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CEC" w:rsidRPr="001E4B0B" w:rsidRDefault="00CF1CEC" w:rsidP="003E37FE">
      <w:pPr>
        <w:ind w:left="-810"/>
        <w:rPr>
          <w:rFonts w:ascii="Sylfaen" w:hAnsi="Sylfaen"/>
        </w:rPr>
      </w:pPr>
      <w:r w:rsidRPr="001E4B0B">
        <w:rPr>
          <w:rFonts w:ascii="Sylfaen" w:hAnsi="Sylfaen"/>
          <w:noProof/>
        </w:rPr>
        <w:drawing>
          <wp:inline distT="0" distB="0" distL="0" distR="0" wp14:anchorId="1E981D35" wp14:editId="4CA53F56">
            <wp:extent cx="6562725" cy="7543800"/>
            <wp:effectExtent l="0" t="0" r="952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1E4B0B" w:rsidRDefault="001E4B0B" w:rsidP="00F87583">
      <w:pPr>
        <w:tabs>
          <w:tab w:val="left" w:pos="7320"/>
        </w:tabs>
        <w:rPr>
          <w:rFonts w:ascii="Sylfaen" w:hAnsi="Sylfaen"/>
          <w:lang w:val="ka-GE"/>
        </w:rPr>
      </w:pPr>
    </w:p>
    <w:p w:rsidR="001E4B0B" w:rsidRPr="001E4B0B" w:rsidRDefault="001E4B0B" w:rsidP="001E4B0B">
      <w:pPr>
        <w:pStyle w:val="ListParagraph"/>
        <w:numPr>
          <w:ilvl w:val="0"/>
          <w:numId w:val="1"/>
        </w:numPr>
        <w:tabs>
          <w:tab w:val="left" w:pos="7320"/>
        </w:tabs>
        <w:jc w:val="both"/>
        <w:rPr>
          <w:rFonts w:ascii="Sylfaen" w:hAnsi="Sylfaen"/>
          <w:lang w:val="ka-GE"/>
        </w:rPr>
      </w:pPr>
      <w:r>
        <w:rPr>
          <w:rFonts w:ascii="Sylfaen" w:hAnsi="Sylfaen"/>
          <w:i/>
          <w:lang w:val="ka-GE"/>
        </w:rPr>
        <w:t xml:space="preserve">სიტუაციური სახელმძღვანელო </w:t>
      </w:r>
      <w:r w:rsidR="00E3105A">
        <w:rPr>
          <w:rFonts w:ascii="Sylfaen" w:hAnsi="Sylfaen"/>
          <w:i/>
          <w:lang w:val="ka-GE"/>
        </w:rPr>
        <w:t xml:space="preserve">დამტკიცებულია </w:t>
      </w:r>
      <w:r w:rsidR="005602B6">
        <w:rPr>
          <w:rFonts w:ascii="Sylfaen" w:hAnsi="Sylfaen"/>
          <w:i/>
        </w:rPr>
        <w:t xml:space="preserve">2015 </w:t>
      </w:r>
      <w:r w:rsidR="005602B6">
        <w:rPr>
          <w:rFonts w:ascii="Sylfaen" w:hAnsi="Sylfaen"/>
          <w:i/>
          <w:lang w:val="ka-GE"/>
        </w:rPr>
        <w:t>წლის 16 სექტემბრისთვის</w:t>
      </w:r>
      <w:bookmarkStart w:id="0" w:name="_GoBack"/>
      <w:bookmarkEnd w:id="0"/>
      <w:r w:rsidR="00E3105A">
        <w:rPr>
          <w:rFonts w:ascii="Sylfaen" w:hAnsi="Sylfaen"/>
          <w:i/>
          <w:lang w:val="ka-GE"/>
        </w:rPr>
        <w:t xml:space="preserve"> მოქმედი საგადასახადო კანონმდებლობის მიხედვით</w:t>
      </w:r>
    </w:p>
    <w:sectPr w:rsidR="001E4B0B" w:rsidRPr="001E4B0B" w:rsidSect="001E4B0B">
      <w:headerReference w:type="default" r:id="rId14"/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1FD" w:rsidRDefault="007451FD" w:rsidP="00E0258C">
      <w:pPr>
        <w:spacing w:after="0" w:line="240" w:lineRule="auto"/>
      </w:pPr>
      <w:r>
        <w:separator/>
      </w:r>
    </w:p>
  </w:endnote>
  <w:endnote w:type="continuationSeparator" w:id="0">
    <w:p w:rsidR="007451FD" w:rsidRDefault="007451FD" w:rsidP="00E02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1FD" w:rsidRDefault="007451FD" w:rsidP="00E0258C">
      <w:pPr>
        <w:spacing w:after="0" w:line="240" w:lineRule="auto"/>
      </w:pPr>
      <w:r>
        <w:separator/>
      </w:r>
    </w:p>
  </w:footnote>
  <w:footnote w:type="continuationSeparator" w:id="0">
    <w:p w:rsidR="007451FD" w:rsidRDefault="007451FD" w:rsidP="00E02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D1D" w:rsidRPr="00DB0D1D" w:rsidRDefault="00DB0D1D" w:rsidP="00DB0D1D">
    <w:pPr>
      <w:pStyle w:val="Header"/>
      <w:jc w:val="right"/>
      <w:rPr>
        <w:rFonts w:ascii="Sylfaen" w:hAnsi="Sylfaen"/>
        <w:b/>
        <w:i/>
        <w:szCs w:val="28"/>
        <w:u w:val="single"/>
        <w:lang w:val="ka-GE"/>
      </w:rPr>
    </w:pPr>
  </w:p>
  <w:p w:rsidR="007451C7" w:rsidRPr="005602B6" w:rsidRDefault="00876A9E" w:rsidP="007C5AF1">
    <w:pPr>
      <w:pStyle w:val="Header"/>
      <w:jc w:val="center"/>
      <w:rPr>
        <w:rFonts w:ascii="Sylfaen" w:hAnsi="Sylfaen"/>
        <w:b/>
        <w:szCs w:val="28"/>
      </w:rPr>
    </w:pPr>
    <w:r>
      <w:rPr>
        <w:rFonts w:ascii="Sylfaen" w:hAnsi="Sylfaen"/>
        <w:b/>
        <w:szCs w:val="28"/>
        <w:lang w:val="ka-GE"/>
      </w:rPr>
      <w:t xml:space="preserve">სასოფლო-სამეურნეო </w:t>
    </w:r>
    <w:r w:rsidR="00376EF1">
      <w:rPr>
        <w:rFonts w:ascii="Sylfaen" w:hAnsi="Sylfaen"/>
        <w:b/>
        <w:szCs w:val="28"/>
        <w:lang w:val="ka-GE"/>
      </w:rPr>
      <w:t>წარმოებაში</w:t>
    </w:r>
    <w:r>
      <w:rPr>
        <w:rFonts w:ascii="Sylfaen" w:hAnsi="Sylfaen"/>
        <w:b/>
        <w:szCs w:val="28"/>
        <w:lang w:val="ka-GE"/>
      </w:rPr>
      <w:t xml:space="preserve"> დასაქმებული პირისათვის შეღავათი</w:t>
    </w:r>
    <w:r w:rsidR="005602B6">
      <w:rPr>
        <w:rFonts w:ascii="Sylfaen" w:hAnsi="Sylfaen"/>
        <w:b/>
        <w:szCs w:val="28"/>
      </w:rPr>
      <w:t xml:space="preserve"> 1508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C4FA7"/>
    <w:multiLevelType w:val="hybridMultilevel"/>
    <w:tmpl w:val="F5F2CD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CEC"/>
    <w:rsid w:val="00040C5D"/>
    <w:rsid w:val="000667AD"/>
    <w:rsid w:val="00081EE8"/>
    <w:rsid w:val="000914AB"/>
    <w:rsid w:val="000A16AF"/>
    <w:rsid w:val="000B1DA6"/>
    <w:rsid w:val="000B7042"/>
    <w:rsid w:val="000E121A"/>
    <w:rsid w:val="00103472"/>
    <w:rsid w:val="00106EBA"/>
    <w:rsid w:val="00125A82"/>
    <w:rsid w:val="00143687"/>
    <w:rsid w:val="00172F66"/>
    <w:rsid w:val="00192130"/>
    <w:rsid w:val="001A7BEF"/>
    <w:rsid w:val="001B51B3"/>
    <w:rsid w:val="001D412E"/>
    <w:rsid w:val="001D65B4"/>
    <w:rsid w:val="001E379D"/>
    <w:rsid w:val="001E4B0B"/>
    <w:rsid w:val="00212421"/>
    <w:rsid w:val="002561D0"/>
    <w:rsid w:val="00281A72"/>
    <w:rsid w:val="0028231F"/>
    <w:rsid w:val="00285875"/>
    <w:rsid w:val="00294205"/>
    <w:rsid w:val="002942C4"/>
    <w:rsid w:val="0029547C"/>
    <w:rsid w:val="00297D51"/>
    <w:rsid w:val="002D4BE0"/>
    <w:rsid w:val="002E7245"/>
    <w:rsid w:val="0030081B"/>
    <w:rsid w:val="00305134"/>
    <w:rsid w:val="0031367E"/>
    <w:rsid w:val="00374EEF"/>
    <w:rsid w:val="00376EF1"/>
    <w:rsid w:val="00381F97"/>
    <w:rsid w:val="003C16F8"/>
    <w:rsid w:val="003C6897"/>
    <w:rsid w:val="003D4E3C"/>
    <w:rsid w:val="003D6368"/>
    <w:rsid w:val="003E316F"/>
    <w:rsid w:val="003E37FE"/>
    <w:rsid w:val="003E4D06"/>
    <w:rsid w:val="00402622"/>
    <w:rsid w:val="0044475C"/>
    <w:rsid w:val="00476A54"/>
    <w:rsid w:val="004A302B"/>
    <w:rsid w:val="004A3AA4"/>
    <w:rsid w:val="004B3C8E"/>
    <w:rsid w:val="004B7CC5"/>
    <w:rsid w:val="004C3FF7"/>
    <w:rsid w:val="004F6FBF"/>
    <w:rsid w:val="005024CB"/>
    <w:rsid w:val="005239B7"/>
    <w:rsid w:val="0055179B"/>
    <w:rsid w:val="005602B6"/>
    <w:rsid w:val="00582390"/>
    <w:rsid w:val="0058776A"/>
    <w:rsid w:val="0059007A"/>
    <w:rsid w:val="005C72CE"/>
    <w:rsid w:val="005D14B5"/>
    <w:rsid w:val="005D37B5"/>
    <w:rsid w:val="006032E1"/>
    <w:rsid w:val="0064750F"/>
    <w:rsid w:val="00662065"/>
    <w:rsid w:val="00670B0D"/>
    <w:rsid w:val="00671055"/>
    <w:rsid w:val="00686CB9"/>
    <w:rsid w:val="00692E74"/>
    <w:rsid w:val="006B117E"/>
    <w:rsid w:val="006C08E9"/>
    <w:rsid w:val="00727CF4"/>
    <w:rsid w:val="00730FE4"/>
    <w:rsid w:val="007451FD"/>
    <w:rsid w:val="00764BAD"/>
    <w:rsid w:val="00795C6F"/>
    <w:rsid w:val="007C5AF1"/>
    <w:rsid w:val="007D4264"/>
    <w:rsid w:val="007F278E"/>
    <w:rsid w:val="00800B95"/>
    <w:rsid w:val="00811691"/>
    <w:rsid w:val="008216B0"/>
    <w:rsid w:val="00822719"/>
    <w:rsid w:val="00854B20"/>
    <w:rsid w:val="00876A9E"/>
    <w:rsid w:val="00883AB9"/>
    <w:rsid w:val="0089502E"/>
    <w:rsid w:val="008C6F04"/>
    <w:rsid w:val="008E3EC1"/>
    <w:rsid w:val="008E7413"/>
    <w:rsid w:val="009012AC"/>
    <w:rsid w:val="00923358"/>
    <w:rsid w:val="009249B6"/>
    <w:rsid w:val="00954992"/>
    <w:rsid w:val="009675E0"/>
    <w:rsid w:val="00967B2F"/>
    <w:rsid w:val="00972C58"/>
    <w:rsid w:val="00973E6A"/>
    <w:rsid w:val="009748EF"/>
    <w:rsid w:val="009903BE"/>
    <w:rsid w:val="009A5FCB"/>
    <w:rsid w:val="009E03C3"/>
    <w:rsid w:val="009E365F"/>
    <w:rsid w:val="009E58BD"/>
    <w:rsid w:val="00A06442"/>
    <w:rsid w:val="00A34117"/>
    <w:rsid w:val="00A72969"/>
    <w:rsid w:val="00A730FC"/>
    <w:rsid w:val="00A86BD6"/>
    <w:rsid w:val="00AB57CA"/>
    <w:rsid w:val="00AC45C5"/>
    <w:rsid w:val="00AF63ED"/>
    <w:rsid w:val="00B378D0"/>
    <w:rsid w:val="00B430D9"/>
    <w:rsid w:val="00B50790"/>
    <w:rsid w:val="00B670BD"/>
    <w:rsid w:val="00B67E96"/>
    <w:rsid w:val="00B71A97"/>
    <w:rsid w:val="00BA344D"/>
    <w:rsid w:val="00BD0605"/>
    <w:rsid w:val="00BE4884"/>
    <w:rsid w:val="00BE6866"/>
    <w:rsid w:val="00BF18CE"/>
    <w:rsid w:val="00C03D3E"/>
    <w:rsid w:val="00C06D3C"/>
    <w:rsid w:val="00C30B1D"/>
    <w:rsid w:val="00C4314B"/>
    <w:rsid w:val="00C4527B"/>
    <w:rsid w:val="00CA03A7"/>
    <w:rsid w:val="00CA7369"/>
    <w:rsid w:val="00CC7752"/>
    <w:rsid w:val="00CD12E1"/>
    <w:rsid w:val="00CD5793"/>
    <w:rsid w:val="00CE013A"/>
    <w:rsid w:val="00CE4318"/>
    <w:rsid w:val="00CF1CEC"/>
    <w:rsid w:val="00CF5C45"/>
    <w:rsid w:val="00D01A0F"/>
    <w:rsid w:val="00D16970"/>
    <w:rsid w:val="00D92AB6"/>
    <w:rsid w:val="00DA3DC6"/>
    <w:rsid w:val="00DB0D1D"/>
    <w:rsid w:val="00DB34DA"/>
    <w:rsid w:val="00DB48F1"/>
    <w:rsid w:val="00DC6D08"/>
    <w:rsid w:val="00DC769D"/>
    <w:rsid w:val="00DE2962"/>
    <w:rsid w:val="00DF699F"/>
    <w:rsid w:val="00E0135A"/>
    <w:rsid w:val="00E0258C"/>
    <w:rsid w:val="00E3105A"/>
    <w:rsid w:val="00E44161"/>
    <w:rsid w:val="00E705BE"/>
    <w:rsid w:val="00E969A8"/>
    <w:rsid w:val="00EB4284"/>
    <w:rsid w:val="00EE0BEF"/>
    <w:rsid w:val="00F01286"/>
    <w:rsid w:val="00F30C41"/>
    <w:rsid w:val="00F36084"/>
    <w:rsid w:val="00F8573F"/>
    <w:rsid w:val="00F87583"/>
    <w:rsid w:val="00FA2437"/>
    <w:rsid w:val="00FA7156"/>
    <w:rsid w:val="00FD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1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1CEC"/>
  </w:style>
  <w:style w:type="paragraph" w:styleId="Footer">
    <w:name w:val="footer"/>
    <w:basedOn w:val="Normal"/>
    <w:link w:val="FooterChar"/>
    <w:uiPriority w:val="99"/>
    <w:unhideWhenUsed/>
    <w:rsid w:val="003136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67E"/>
  </w:style>
  <w:style w:type="paragraph" w:styleId="BalloonText">
    <w:name w:val="Balloon Text"/>
    <w:basedOn w:val="Normal"/>
    <w:link w:val="BalloonTextChar"/>
    <w:uiPriority w:val="99"/>
    <w:semiHidden/>
    <w:unhideWhenUsed/>
    <w:rsid w:val="008C6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F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4B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1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1CEC"/>
  </w:style>
  <w:style w:type="paragraph" w:styleId="Footer">
    <w:name w:val="footer"/>
    <w:basedOn w:val="Normal"/>
    <w:link w:val="FooterChar"/>
    <w:uiPriority w:val="99"/>
    <w:unhideWhenUsed/>
    <w:rsid w:val="003136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67E"/>
  </w:style>
  <w:style w:type="paragraph" w:styleId="BalloonText">
    <w:name w:val="Balloon Text"/>
    <w:basedOn w:val="Normal"/>
    <w:link w:val="BalloonTextChar"/>
    <w:uiPriority w:val="99"/>
    <w:semiHidden/>
    <w:unhideWhenUsed/>
    <w:rsid w:val="008C6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F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4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C8C0F-097D-4DC9-9C67-E8D19F634135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EDDC9A4-7743-45A1-A47F-DDC8AA334378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100" b="1">
              <a:latin typeface="Sylfaen" panose="010A0502050306030303" pitchFamily="18" charset="0"/>
            </a:rPr>
            <a:t>ფაქტობრივი გარემოებები</a:t>
          </a:r>
          <a:endParaRPr lang="en-US" sz="1100" b="1">
            <a:latin typeface="Sylfaen" panose="010A0502050306030303" pitchFamily="18" charset="0"/>
          </a:endParaRPr>
        </a:p>
      </dgm:t>
    </dgm:pt>
    <dgm:pt modelId="{3A48E9A3-A638-4BBF-9C68-D8F4933C7E36}" type="parTrans" cxnId="{D2427F20-B0E2-435A-87EE-9CF9178695AB}">
      <dgm:prSet/>
      <dgm:spPr/>
      <dgm:t>
        <a:bodyPr/>
        <a:lstStyle/>
        <a:p>
          <a:endParaRPr lang="en-US" sz="1100" b="1"/>
        </a:p>
      </dgm:t>
    </dgm:pt>
    <dgm:pt modelId="{D05AD119-BE24-43D7-9E4E-8F0C25949A32}" type="sibTrans" cxnId="{D2427F20-B0E2-435A-87EE-9CF9178695AB}">
      <dgm:prSet/>
      <dgm:spPr/>
      <dgm:t>
        <a:bodyPr/>
        <a:lstStyle/>
        <a:p>
          <a:endParaRPr lang="en-US" sz="1100" b="1"/>
        </a:p>
      </dgm:t>
    </dgm:pt>
    <dgm:pt modelId="{0864151C-55A8-4402-A51E-35DDE1DCFDCF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100" b="1">
              <a:latin typeface="Sylfaen" panose="010A0502050306030303" pitchFamily="18" charset="0"/>
            </a:rPr>
            <a:t>შეფასება</a:t>
          </a:r>
          <a:endParaRPr lang="en-US" sz="1100" b="1">
            <a:latin typeface="Sylfaen" panose="010A0502050306030303" pitchFamily="18" charset="0"/>
          </a:endParaRPr>
        </a:p>
      </dgm:t>
    </dgm:pt>
    <dgm:pt modelId="{F7BDD5F8-65A4-4108-AE7C-CFA0F4388FB8}" type="parTrans" cxnId="{03607AEF-07AD-4BDB-A89D-B209BC79EF53}">
      <dgm:prSet/>
      <dgm:spPr/>
      <dgm:t>
        <a:bodyPr/>
        <a:lstStyle/>
        <a:p>
          <a:endParaRPr lang="en-US" sz="1100" b="1"/>
        </a:p>
      </dgm:t>
    </dgm:pt>
    <dgm:pt modelId="{0A05DBC0-5F35-4A5D-A28B-267431B26F59}" type="sibTrans" cxnId="{03607AEF-07AD-4BDB-A89D-B209BC79EF53}">
      <dgm:prSet/>
      <dgm:spPr/>
      <dgm:t>
        <a:bodyPr/>
        <a:lstStyle/>
        <a:p>
          <a:endParaRPr lang="en-US" sz="1100" b="1"/>
        </a:p>
      </dgm:t>
    </dgm:pt>
    <dgm:pt modelId="{E40EDAB5-D188-4812-A61A-95A9AC19C0AE}">
      <dgm:prSet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100" b="1">
              <a:latin typeface="Sylfaen" panose="010A0502050306030303" pitchFamily="18" charset="0"/>
            </a:rPr>
            <a:t>ღონისძიებები</a:t>
          </a:r>
          <a:endParaRPr lang="en-US" sz="1100" b="1">
            <a:latin typeface="Sylfaen" panose="010A0502050306030303" pitchFamily="18" charset="0"/>
          </a:endParaRPr>
        </a:p>
      </dgm:t>
    </dgm:pt>
    <dgm:pt modelId="{FAE3ACFB-230C-407E-8CBC-952817FA18AA}" type="parTrans" cxnId="{7A73B562-EACC-4904-8BB8-3FDFE7398C28}">
      <dgm:prSet/>
      <dgm:spPr/>
      <dgm:t>
        <a:bodyPr/>
        <a:lstStyle/>
        <a:p>
          <a:endParaRPr lang="en-US" sz="1100" b="1"/>
        </a:p>
      </dgm:t>
    </dgm:pt>
    <dgm:pt modelId="{342C2EFC-EB00-410F-82E6-57D5275D470B}" type="sibTrans" cxnId="{7A73B562-EACC-4904-8BB8-3FDFE7398C28}">
      <dgm:prSet/>
      <dgm:spPr/>
      <dgm:t>
        <a:bodyPr/>
        <a:lstStyle/>
        <a:p>
          <a:endParaRPr lang="en-US" sz="1100" b="1"/>
        </a:p>
      </dgm:t>
    </dgm:pt>
    <dgm:pt modelId="{B4D11B42-E642-4237-B8F9-795C9B3B1616}">
      <dgm:prSet custT="1"/>
      <dgm:spPr/>
      <dgm:t>
        <a:bodyPr/>
        <a:lstStyle/>
        <a:p>
          <a:r>
            <a:rPr lang="ka-GE" sz="1000" b="0">
              <a:latin typeface="Sylfaen" panose="010A0502050306030303" pitchFamily="18" charset="0"/>
            </a:rPr>
            <a:t>გადასახადის</a:t>
          </a:r>
          <a:r>
            <a:rPr lang="ka-GE" sz="1000" b="0" baseline="0">
              <a:latin typeface="Sylfaen" panose="010A0502050306030303" pitchFamily="18" charset="0"/>
            </a:rPr>
            <a:t> გადამხდელის ქმედებაში საგადასახადო სამართალდარღვევა არ იკვეთება.</a:t>
          </a:r>
          <a:endParaRPr lang="en-US" sz="1000" b="0">
            <a:latin typeface="Sylfaen" panose="010A0502050306030303" pitchFamily="18" charset="0"/>
          </a:endParaRPr>
        </a:p>
      </dgm:t>
    </dgm:pt>
    <dgm:pt modelId="{63BFCA6C-BEC4-435A-8E72-0F4C0248610F}" type="parTrans" cxnId="{C635285C-E76F-438F-AD88-49B501D4FCD4}">
      <dgm:prSet/>
      <dgm:spPr/>
      <dgm:t>
        <a:bodyPr/>
        <a:lstStyle/>
        <a:p>
          <a:endParaRPr lang="en-US" sz="1100" b="1"/>
        </a:p>
      </dgm:t>
    </dgm:pt>
    <dgm:pt modelId="{AABBDE0A-B9EF-4CAF-B4FA-89ECFE64C588}" type="sibTrans" cxnId="{C635285C-E76F-438F-AD88-49B501D4FCD4}">
      <dgm:prSet/>
      <dgm:spPr/>
      <dgm:t>
        <a:bodyPr/>
        <a:lstStyle/>
        <a:p>
          <a:endParaRPr lang="en-US" sz="1100" b="1"/>
        </a:p>
      </dgm:t>
    </dgm:pt>
    <dgm:pt modelId="{C3AE0EF1-D4D7-4091-9481-58A5EA14870E}">
      <dgm:prSet custT="1"/>
      <dgm:spPr/>
      <dgm:t>
        <a:bodyPr/>
        <a:lstStyle/>
        <a:p>
          <a:pPr algn="ctr"/>
          <a:r>
            <a:rPr lang="ka-GE" sz="1000" b="0">
              <a:latin typeface="Sylfaen" panose="010A0502050306030303" pitchFamily="18" charset="0"/>
            </a:rPr>
            <a:t>სსკ-ის 82-ე მუხლის პირველი ნაწილის „ც" ქვეპუნქტის თანახმად, საშემოსავლო გადასახადით დაბეგვრისაგან თავისუფლდება ფიზიკურ პირთა შემოსავლების შემდეგი სახეები: 2017 წლის 1 იანვრამდე სასოფლო-სამეურნეო წარმოებაში დასაქმებული პირის მიერ ამ საქმიანობის ფარგლებში გაცემული ხელფასი, თუ დამქირავებლის მიერ ამ საქმიანობიდან მიღებული ერთობლივი შემოსავალი არ აღემატება 200 000 ლარს</a:t>
          </a:r>
          <a:r>
            <a:rPr lang="ka-GE" sz="900" b="0">
              <a:latin typeface="Sylfaen" panose="010A0502050306030303" pitchFamily="18" charset="0"/>
            </a:rPr>
            <a:t>.</a:t>
          </a:r>
          <a:endParaRPr lang="ru-RU" sz="900" b="0">
            <a:latin typeface="Sylfaen" panose="010A0502050306030303" pitchFamily="18" charset="0"/>
          </a:endParaRPr>
        </a:p>
      </dgm:t>
    </dgm:pt>
    <dgm:pt modelId="{BD92FD42-E8E9-44D3-8782-E1B4DE727D50}" type="parTrans" cxnId="{473947E7-569D-498F-B988-2F3DC7459E99}">
      <dgm:prSet/>
      <dgm:spPr/>
      <dgm:t>
        <a:bodyPr/>
        <a:lstStyle/>
        <a:p>
          <a:endParaRPr lang="ru-RU" sz="1100" b="1"/>
        </a:p>
      </dgm:t>
    </dgm:pt>
    <dgm:pt modelId="{A2216C10-7B5B-4411-993E-086888235C58}" type="sibTrans" cxnId="{473947E7-569D-498F-B988-2F3DC7459E99}">
      <dgm:prSet/>
      <dgm:spPr/>
      <dgm:t>
        <a:bodyPr/>
        <a:lstStyle/>
        <a:p>
          <a:endParaRPr lang="ru-RU" sz="1100" b="1"/>
        </a:p>
      </dgm:t>
    </dgm:pt>
    <dgm:pt modelId="{13619E54-01D8-4950-9503-215C443A402C}">
      <dgm:prSet custT="1"/>
      <dgm:spPr/>
      <dgm:t>
        <a:bodyPr/>
        <a:lstStyle/>
        <a:p>
          <a:pPr algn="ctr"/>
          <a:r>
            <a:rPr lang="ka-GE" sz="1000" b="0">
              <a:latin typeface="Sylfaen" panose="010A0502050306030303" pitchFamily="18" charset="0"/>
            </a:rPr>
            <a:t>საწარმო</a:t>
          </a:r>
          <a:r>
            <a:rPr lang="ka-GE" sz="1000" b="0" baseline="0">
              <a:latin typeface="Sylfaen" panose="010A0502050306030303" pitchFamily="18" charset="0"/>
            </a:rPr>
            <a:t> ახორციელებს</a:t>
          </a:r>
          <a:r>
            <a:rPr lang="en-US" sz="1000" b="0" baseline="0">
              <a:latin typeface="Sylfaen" panose="010A0502050306030303" pitchFamily="18" charset="0"/>
            </a:rPr>
            <a:t> </a:t>
          </a:r>
          <a:r>
            <a:rPr lang="ka-GE" sz="1000" b="0" baseline="0">
              <a:latin typeface="Sylfaen" panose="010A0502050306030303" pitchFamily="18" charset="0"/>
            </a:rPr>
            <a:t>მხოლოდ სასოფლო-სამეურნეო საქმიანობას. საწარმოს აღნიშნული საქმიანობის ფარგლებში ჰყავს დაქირავებული ბუღალტერი.</a:t>
          </a:r>
          <a:endParaRPr lang="ru-RU" sz="1000" b="0">
            <a:latin typeface="Sylfaen" panose="010A0502050306030303" pitchFamily="18" charset="0"/>
          </a:endParaRPr>
        </a:p>
      </dgm:t>
    </dgm:pt>
    <dgm:pt modelId="{FA48510A-339B-4D5A-ABEA-369700568FE3}" type="parTrans" cxnId="{1092EC00-EC01-4A48-952A-03F006EB7E61}">
      <dgm:prSet/>
      <dgm:spPr/>
      <dgm:t>
        <a:bodyPr/>
        <a:lstStyle/>
        <a:p>
          <a:endParaRPr lang="ru-RU" sz="1100" b="1"/>
        </a:p>
      </dgm:t>
    </dgm:pt>
    <dgm:pt modelId="{75F292FB-2A0A-4B75-A4F5-5D4BE1D6352F}" type="sibTrans" cxnId="{1092EC00-EC01-4A48-952A-03F006EB7E61}">
      <dgm:prSet/>
      <dgm:spPr/>
      <dgm:t>
        <a:bodyPr/>
        <a:lstStyle/>
        <a:p>
          <a:endParaRPr lang="ru-RU" sz="1100" b="1"/>
        </a:p>
      </dgm:t>
    </dgm:pt>
    <dgm:pt modelId="{71EA7CCE-E49C-46B4-A56E-A4F41CF78B8A}">
      <dgm:prSet custT="1"/>
      <dgm:spPr/>
      <dgm:t>
        <a:bodyPr/>
        <a:lstStyle/>
        <a:p>
          <a:pPr algn="ctr"/>
          <a:r>
            <a:rPr lang="ka-GE" sz="1000" b="0" i="0">
              <a:latin typeface="Sylfaen" panose="010A0502050306030303" pitchFamily="18" charset="0"/>
            </a:rPr>
            <a:t>სსკ-ის 82-ე მუხლის პირველი ნაწილის „ც" ქვეპუნქტით დადგენილი შეღავათი გავრცელდება საწარმოს მიერ სასოფლო-სამეურნეო საქმიანობაში ჩართულ დაქირავებულ პირებზე, მათ შორის ბუღალტერზე, რომლის საბუღალტრო საქმიანობაც და ამ საქმიანობიდან ხელფასის სახით მიღებული ანაზღაურება   უშუალოდ დაკავშირებულია სასოფლო-სამეურნეო საქმიანობასთან.</a:t>
          </a:r>
          <a:endParaRPr lang="en-US" sz="1000" b="0" i="0">
            <a:latin typeface="Sylfaen" panose="010A0502050306030303" pitchFamily="18" charset="0"/>
          </a:endParaRPr>
        </a:p>
      </dgm:t>
    </dgm:pt>
    <dgm:pt modelId="{8F453AB6-638F-49CD-AFEE-0206E2C92742}" type="parTrans" cxnId="{8F022A25-E854-4D7F-B1DC-D7177D9F59BE}">
      <dgm:prSet/>
      <dgm:spPr/>
      <dgm:t>
        <a:bodyPr/>
        <a:lstStyle/>
        <a:p>
          <a:endParaRPr lang="en-US" sz="1100" b="1"/>
        </a:p>
      </dgm:t>
    </dgm:pt>
    <dgm:pt modelId="{DA0802CF-A0ED-4315-9BE2-D09BE7A4D066}" type="sibTrans" cxnId="{8F022A25-E854-4D7F-B1DC-D7177D9F59BE}">
      <dgm:prSet/>
      <dgm:spPr/>
      <dgm:t>
        <a:bodyPr/>
        <a:lstStyle/>
        <a:p>
          <a:endParaRPr lang="en-US" sz="1100" b="1"/>
        </a:p>
      </dgm:t>
    </dgm:pt>
    <dgm:pt modelId="{91CAE0C5-6EBF-4B70-88C6-4C1D0D88013C}">
      <dgm:prSet custT="1"/>
      <dgm:spPr/>
      <dgm:t>
        <a:bodyPr/>
        <a:lstStyle/>
        <a:p>
          <a:r>
            <a:rPr lang="ka-GE" sz="1000">
              <a:latin typeface="Sylfaen" panose="010A0502050306030303" pitchFamily="18" charset="0"/>
            </a:rPr>
            <a:t>საწარმოს  მიერ  სასოფლო-სამეურნეო საქმიანობიდან მიღებული ერთობლივი შემოსავალი</a:t>
          </a:r>
          <a:r>
            <a:rPr lang="en-US" sz="1000">
              <a:latin typeface="Sylfaen" panose="010A0502050306030303" pitchFamily="18" charset="0"/>
            </a:rPr>
            <a:t> </a:t>
          </a:r>
          <a:r>
            <a:rPr lang="ka-GE" sz="1000">
              <a:latin typeface="Sylfaen" panose="010A0502050306030303" pitchFamily="18" charset="0"/>
            </a:rPr>
            <a:t>კალენდარული წლის განმავლობაში არ აჭარბებს 200 000 ლარს. საწარმო სარგებლობს სსკ-ს  82-ე მუხლის „ც" ქვეპუნქტით დადგენილი  შეღავათით და ბუღალტერზე გადახდილ ხელფასს არ ბეგრავს საშემოსავლო გადასახადით</a:t>
          </a:r>
          <a:r>
            <a:rPr lang="ka-GE" sz="900">
              <a:latin typeface="Sylfaen" panose="010A0502050306030303" pitchFamily="18" charset="0"/>
            </a:rPr>
            <a:t>.</a:t>
          </a:r>
          <a:endParaRPr lang="en-US" sz="900">
            <a:latin typeface="Sylfaen" panose="010A0502050306030303" pitchFamily="18" charset="0"/>
          </a:endParaRPr>
        </a:p>
      </dgm:t>
    </dgm:pt>
    <dgm:pt modelId="{9D8CE84F-9923-44BD-BF8F-D1336BD0C43F}" type="parTrans" cxnId="{CE4221D5-8270-4E57-805B-3423168B8622}">
      <dgm:prSet/>
      <dgm:spPr/>
      <dgm:t>
        <a:bodyPr/>
        <a:lstStyle/>
        <a:p>
          <a:endParaRPr lang="en-US"/>
        </a:p>
      </dgm:t>
    </dgm:pt>
    <dgm:pt modelId="{DFA09C10-C83D-41F6-9CAD-BF2772EEDAB7}" type="sibTrans" cxnId="{CE4221D5-8270-4E57-805B-3423168B8622}">
      <dgm:prSet/>
      <dgm:spPr/>
      <dgm:t>
        <a:bodyPr/>
        <a:lstStyle/>
        <a:p>
          <a:endParaRPr lang="en-US"/>
        </a:p>
      </dgm:t>
    </dgm:pt>
    <dgm:pt modelId="{B388476D-662D-499E-86FF-075E40B9B116}" type="pres">
      <dgm:prSet presAssocID="{AF2C8C0F-097D-4DC9-9C67-E8D19F634135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4CCE11F2-9671-4C6B-9F76-2C10D78361EF}" type="pres">
      <dgm:prSet presAssocID="{6EDDC9A4-7743-45A1-A47F-DDC8AA334378}" presName="root" presStyleCnt="0"/>
      <dgm:spPr/>
    </dgm:pt>
    <dgm:pt modelId="{C557614C-F630-4D5F-BE22-AB9FC945D279}" type="pres">
      <dgm:prSet presAssocID="{6EDDC9A4-7743-45A1-A47F-DDC8AA334378}" presName="rootComposite" presStyleCnt="0"/>
      <dgm:spPr/>
    </dgm:pt>
    <dgm:pt modelId="{1A83EF98-3231-40EA-B1D6-7E43DBA651A6}" type="pres">
      <dgm:prSet presAssocID="{6EDDC9A4-7743-45A1-A47F-DDC8AA334378}" presName="rootText" presStyleLbl="node1" presStyleIdx="0" presStyleCnt="3" custScaleY="73025" custLinFactY="-74322" custLinFactNeighborX="8616" custLinFactNeighborY="-100000"/>
      <dgm:spPr/>
      <dgm:t>
        <a:bodyPr/>
        <a:lstStyle/>
        <a:p>
          <a:endParaRPr lang="en-US"/>
        </a:p>
      </dgm:t>
    </dgm:pt>
    <dgm:pt modelId="{8E010497-E5A8-4319-AFB0-5D34092ECD88}" type="pres">
      <dgm:prSet presAssocID="{6EDDC9A4-7743-45A1-A47F-DDC8AA334378}" presName="rootConnector" presStyleLbl="node1" presStyleIdx="0" presStyleCnt="3"/>
      <dgm:spPr/>
      <dgm:t>
        <a:bodyPr/>
        <a:lstStyle/>
        <a:p>
          <a:endParaRPr lang="en-US"/>
        </a:p>
      </dgm:t>
    </dgm:pt>
    <dgm:pt modelId="{2F8125D7-8EE8-4988-87E0-9DDFA76BED4A}" type="pres">
      <dgm:prSet presAssocID="{6EDDC9A4-7743-45A1-A47F-DDC8AA334378}" presName="childShape" presStyleCnt="0"/>
      <dgm:spPr/>
    </dgm:pt>
    <dgm:pt modelId="{432DB3A6-91E8-4FE3-A545-F1898B15B818}" type="pres">
      <dgm:prSet presAssocID="{FA48510A-339B-4D5A-ABEA-369700568FE3}" presName="Name13" presStyleLbl="parChTrans1D2" presStyleIdx="0" presStyleCnt="5"/>
      <dgm:spPr/>
      <dgm:t>
        <a:bodyPr/>
        <a:lstStyle/>
        <a:p>
          <a:endParaRPr lang="ru-RU"/>
        </a:p>
      </dgm:t>
    </dgm:pt>
    <dgm:pt modelId="{46283314-9D44-409B-B4C7-61245E4252D4}" type="pres">
      <dgm:prSet presAssocID="{13619E54-01D8-4950-9503-215C443A402C}" presName="childText" presStyleLbl="bgAcc1" presStyleIdx="0" presStyleCnt="5" custScaleX="148091" custScaleY="230945" custLinFactY="-66080" custLinFactNeighborX="9950" custLinFactNeighborY="-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5BEE7E3-47CB-456D-93DB-F5EF012C680E}" type="pres">
      <dgm:prSet presAssocID="{9D8CE84F-9923-44BD-BF8F-D1336BD0C43F}" presName="Name13" presStyleLbl="parChTrans1D2" presStyleIdx="1" presStyleCnt="5"/>
      <dgm:spPr/>
      <dgm:t>
        <a:bodyPr/>
        <a:lstStyle/>
        <a:p>
          <a:endParaRPr lang="en-US"/>
        </a:p>
      </dgm:t>
    </dgm:pt>
    <dgm:pt modelId="{CEA98537-2DA7-4A3D-87CE-FF97C3690053}" type="pres">
      <dgm:prSet presAssocID="{91CAE0C5-6EBF-4B70-88C6-4C1D0D88013C}" presName="childText" presStyleLbl="bgAcc1" presStyleIdx="1" presStyleCnt="5" custScaleX="148005" custScaleY="367214" custLinFactY="-63214" custLinFactNeighborX="8975" custLinFactNeighborY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FB5DE3C-867A-44B8-89CD-BAF599600FD9}" type="pres">
      <dgm:prSet presAssocID="{0864151C-55A8-4402-A51E-35DDE1DCFDCF}" presName="root" presStyleCnt="0"/>
      <dgm:spPr/>
    </dgm:pt>
    <dgm:pt modelId="{9DE9E381-FFCB-4D13-B9AA-C091B657A585}" type="pres">
      <dgm:prSet presAssocID="{0864151C-55A8-4402-A51E-35DDE1DCFDCF}" presName="rootComposite" presStyleCnt="0"/>
      <dgm:spPr/>
    </dgm:pt>
    <dgm:pt modelId="{CCF1B5AD-441C-4182-AB14-F5EBF8654620}" type="pres">
      <dgm:prSet presAssocID="{0864151C-55A8-4402-A51E-35DDE1DCFDCF}" presName="rootText" presStyleLbl="node1" presStyleIdx="1" presStyleCnt="3" custScaleY="73749" custLinFactY="-74322" custLinFactNeighborX="2524" custLinFactNeighborY="-100000"/>
      <dgm:spPr/>
      <dgm:t>
        <a:bodyPr/>
        <a:lstStyle/>
        <a:p>
          <a:endParaRPr lang="en-US"/>
        </a:p>
      </dgm:t>
    </dgm:pt>
    <dgm:pt modelId="{F5A8D68E-1317-4112-8179-3D951CA9F398}" type="pres">
      <dgm:prSet presAssocID="{0864151C-55A8-4402-A51E-35DDE1DCFDCF}" presName="rootConnector" presStyleLbl="node1" presStyleIdx="1" presStyleCnt="3"/>
      <dgm:spPr/>
      <dgm:t>
        <a:bodyPr/>
        <a:lstStyle/>
        <a:p>
          <a:endParaRPr lang="en-US"/>
        </a:p>
      </dgm:t>
    </dgm:pt>
    <dgm:pt modelId="{25491ECF-4A66-42F1-8AA3-00082B855958}" type="pres">
      <dgm:prSet presAssocID="{0864151C-55A8-4402-A51E-35DDE1DCFDCF}" presName="childShape" presStyleCnt="0"/>
      <dgm:spPr/>
    </dgm:pt>
    <dgm:pt modelId="{C2E5CB5E-9264-4F69-8019-283AE2CA2B7C}" type="pres">
      <dgm:prSet presAssocID="{BD92FD42-E8E9-44D3-8782-E1B4DE727D50}" presName="Name13" presStyleLbl="parChTrans1D2" presStyleIdx="2" presStyleCnt="5"/>
      <dgm:spPr/>
      <dgm:t>
        <a:bodyPr/>
        <a:lstStyle/>
        <a:p>
          <a:endParaRPr lang="ru-RU"/>
        </a:p>
      </dgm:t>
    </dgm:pt>
    <dgm:pt modelId="{50913FFA-E193-4266-9357-EA964373FE10}" type="pres">
      <dgm:prSet presAssocID="{C3AE0EF1-D4D7-4091-9481-58A5EA14870E}" presName="childText" presStyleLbl="bgAcc1" presStyleIdx="2" presStyleCnt="5" custScaleX="209743" custScaleY="338375" custLinFactY="-65642" custLinFactNeighborX="2912" custLinFactNeighborY="-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8AE6D5A-A9FE-4A71-B4D3-33DA639FF026}" type="pres">
      <dgm:prSet presAssocID="{8F453AB6-638F-49CD-AFEE-0206E2C92742}" presName="Name13" presStyleLbl="parChTrans1D2" presStyleIdx="3" presStyleCnt="5"/>
      <dgm:spPr/>
      <dgm:t>
        <a:bodyPr/>
        <a:lstStyle/>
        <a:p>
          <a:endParaRPr lang="en-US"/>
        </a:p>
      </dgm:t>
    </dgm:pt>
    <dgm:pt modelId="{183A1F8A-2DF2-4052-AD66-88E76BE78D7D}" type="pres">
      <dgm:prSet presAssocID="{71EA7CCE-E49C-46B4-A56E-A4F41CF78B8A}" presName="childText" presStyleLbl="bgAcc1" presStyleIdx="3" presStyleCnt="5" custScaleX="211037" custScaleY="294344" custLinFactY="-62778" custLinFactNeighborX="4466" custLinFactNeighborY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5F88AEE-451A-4C5A-8D98-001CB6888185}" type="pres">
      <dgm:prSet presAssocID="{E40EDAB5-D188-4812-A61A-95A9AC19C0AE}" presName="root" presStyleCnt="0"/>
      <dgm:spPr/>
    </dgm:pt>
    <dgm:pt modelId="{CE3720F1-9340-4685-87FD-D50F37CC033B}" type="pres">
      <dgm:prSet presAssocID="{E40EDAB5-D188-4812-A61A-95A9AC19C0AE}" presName="rootComposite" presStyleCnt="0"/>
      <dgm:spPr/>
    </dgm:pt>
    <dgm:pt modelId="{A52CC481-1E94-45D5-998C-116D7F06F43C}" type="pres">
      <dgm:prSet presAssocID="{E40EDAB5-D188-4812-A61A-95A9AC19C0AE}" presName="rootText" presStyleLbl="node1" presStyleIdx="2" presStyleCnt="3" custScaleY="67457" custLinFactY="-74322" custLinFactNeighborX="-887" custLinFactNeighborY="-100000"/>
      <dgm:spPr/>
      <dgm:t>
        <a:bodyPr/>
        <a:lstStyle/>
        <a:p>
          <a:endParaRPr lang="en-US"/>
        </a:p>
      </dgm:t>
    </dgm:pt>
    <dgm:pt modelId="{FA81A31F-68B4-47C4-B547-823393526F80}" type="pres">
      <dgm:prSet presAssocID="{E40EDAB5-D188-4812-A61A-95A9AC19C0AE}" presName="rootConnector" presStyleLbl="node1" presStyleIdx="2" presStyleCnt="3"/>
      <dgm:spPr/>
      <dgm:t>
        <a:bodyPr/>
        <a:lstStyle/>
        <a:p>
          <a:endParaRPr lang="en-US"/>
        </a:p>
      </dgm:t>
    </dgm:pt>
    <dgm:pt modelId="{13D5A3C6-CE80-425E-9D29-FCD90E15EBB7}" type="pres">
      <dgm:prSet presAssocID="{E40EDAB5-D188-4812-A61A-95A9AC19C0AE}" presName="childShape" presStyleCnt="0"/>
      <dgm:spPr/>
    </dgm:pt>
    <dgm:pt modelId="{EE9D00C4-D2C7-4FC5-8294-1E69973FB5F8}" type="pres">
      <dgm:prSet presAssocID="{63BFCA6C-BEC4-435A-8E72-0F4C0248610F}" presName="Name13" presStyleLbl="parChTrans1D2" presStyleIdx="4" presStyleCnt="5"/>
      <dgm:spPr/>
      <dgm:t>
        <a:bodyPr/>
        <a:lstStyle/>
        <a:p>
          <a:endParaRPr lang="en-US"/>
        </a:p>
      </dgm:t>
    </dgm:pt>
    <dgm:pt modelId="{5833CB5C-BF6D-4796-A3D1-E840B57D7143}" type="pres">
      <dgm:prSet presAssocID="{B4D11B42-E642-4237-B8F9-795C9B3B1616}" presName="childText" presStyleLbl="bgAcc1" presStyleIdx="4" presStyleCnt="5" custScaleX="134919" custScaleY="195735" custLinFactY="-67435" custLinFactNeighborX="-5283" custLinFactNeighborY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1092EC00-EC01-4A48-952A-03F006EB7E61}" srcId="{6EDDC9A4-7743-45A1-A47F-DDC8AA334378}" destId="{13619E54-01D8-4950-9503-215C443A402C}" srcOrd="0" destOrd="0" parTransId="{FA48510A-339B-4D5A-ABEA-369700568FE3}" sibTransId="{75F292FB-2A0A-4B75-A4F5-5D4BE1D6352F}"/>
    <dgm:cxn modelId="{E687C84A-D0E5-4F2B-A28C-D8FBED29AC9A}" type="presOf" srcId="{C3AE0EF1-D4D7-4091-9481-58A5EA14870E}" destId="{50913FFA-E193-4266-9357-EA964373FE10}" srcOrd="0" destOrd="0" presId="urn:microsoft.com/office/officeart/2005/8/layout/hierarchy3"/>
    <dgm:cxn modelId="{0D768026-0332-4CA5-BF68-AA10F9D2CA52}" type="presOf" srcId="{0864151C-55A8-4402-A51E-35DDE1DCFDCF}" destId="{F5A8D68E-1317-4112-8179-3D951CA9F398}" srcOrd="1" destOrd="0" presId="urn:microsoft.com/office/officeart/2005/8/layout/hierarchy3"/>
    <dgm:cxn modelId="{341CE4D4-AF33-447E-A5C9-DF0898794DCB}" type="presOf" srcId="{6EDDC9A4-7743-45A1-A47F-DDC8AA334378}" destId="{1A83EF98-3231-40EA-B1D6-7E43DBA651A6}" srcOrd="0" destOrd="0" presId="urn:microsoft.com/office/officeart/2005/8/layout/hierarchy3"/>
    <dgm:cxn modelId="{26840DD4-3C5F-43EC-9712-F71967F3B107}" type="presOf" srcId="{AF2C8C0F-097D-4DC9-9C67-E8D19F634135}" destId="{B388476D-662D-499E-86FF-075E40B9B116}" srcOrd="0" destOrd="0" presId="urn:microsoft.com/office/officeart/2005/8/layout/hierarchy3"/>
    <dgm:cxn modelId="{CAF4FE04-042E-4ADA-8EC5-217BB362A6EA}" type="presOf" srcId="{6EDDC9A4-7743-45A1-A47F-DDC8AA334378}" destId="{8E010497-E5A8-4319-AFB0-5D34092ECD88}" srcOrd="1" destOrd="0" presId="urn:microsoft.com/office/officeart/2005/8/layout/hierarchy3"/>
    <dgm:cxn modelId="{D2427F20-B0E2-435A-87EE-9CF9178695AB}" srcId="{AF2C8C0F-097D-4DC9-9C67-E8D19F634135}" destId="{6EDDC9A4-7743-45A1-A47F-DDC8AA334378}" srcOrd="0" destOrd="0" parTransId="{3A48E9A3-A638-4BBF-9C68-D8F4933C7E36}" sibTransId="{D05AD119-BE24-43D7-9E4E-8F0C25949A32}"/>
    <dgm:cxn modelId="{8F022A25-E854-4D7F-B1DC-D7177D9F59BE}" srcId="{0864151C-55A8-4402-A51E-35DDE1DCFDCF}" destId="{71EA7CCE-E49C-46B4-A56E-A4F41CF78B8A}" srcOrd="1" destOrd="0" parTransId="{8F453AB6-638F-49CD-AFEE-0206E2C92742}" sibTransId="{DA0802CF-A0ED-4315-9BE2-D09BE7A4D066}"/>
    <dgm:cxn modelId="{C371C828-B7AA-416D-BAFA-41A8ED5D43C7}" type="presOf" srcId="{71EA7CCE-E49C-46B4-A56E-A4F41CF78B8A}" destId="{183A1F8A-2DF2-4052-AD66-88E76BE78D7D}" srcOrd="0" destOrd="0" presId="urn:microsoft.com/office/officeart/2005/8/layout/hierarchy3"/>
    <dgm:cxn modelId="{FFD55E85-52EE-421B-B720-1D19158998A0}" type="presOf" srcId="{E40EDAB5-D188-4812-A61A-95A9AC19C0AE}" destId="{FA81A31F-68B4-47C4-B547-823393526F80}" srcOrd="1" destOrd="0" presId="urn:microsoft.com/office/officeart/2005/8/layout/hierarchy3"/>
    <dgm:cxn modelId="{2C22709E-5106-4288-8A0A-7D6AA08B531D}" type="presOf" srcId="{B4D11B42-E642-4237-B8F9-795C9B3B1616}" destId="{5833CB5C-BF6D-4796-A3D1-E840B57D7143}" srcOrd="0" destOrd="0" presId="urn:microsoft.com/office/officeart/2005/8/layout/hierarchy3"/>
    <dgm:cxn modelId="{03607AEF-07AD-4BDB-A89D-B209BC79EF53}" srcId="{AF2C8C0F-097D-4DC9-9C67-E8D19F634135}" destId="{0864151C-55A8-4402-A51E-35DDE1DCFDCF}" srcOrd="1" destOrd="0" parTransId="{F7BDD5F8-65A4-4108-AE7C-CFA0F4388FB8}" sibTransId="{0A05DBC0-5F35-4A5D-A28B-267431B26F59}"/>
    <dgm:cxn modelId="{215DF61C-5E40-467B-8649-89AD73F36548}" type="presOf" srcId="{13619E54-01D8-4950-9503-215C443A402C}" destId="{46283314-9D44-409B-B4C7-61245E4252D4}" srcOrd="0" destOrd="0" presId="urn:microsoft.com/office/officeart/2005/8/layout/hierarchy3"/>
    <dgm:cxn modelId="{7A73B562-EACC-4904-8BB8-3FDFE7398C28}" srcId="{AF2C8C0F-097D-4DC9-9C67-E8D19F634135}" destId="{E40EDAB5-D188-4812-A61A-95A9AC19C0AE}" srcOrd="2" destOrd="0" parTransId="{FAE3ACFB-230C-407E-8CBC-952817FA18AA}" sibTransId="{342C2EFC-EB00-410F-82E6-57D5275D470B}"/>
    <dgm:cxn modelId="{6CEAA053-9076-4E56-AE50-B42877464685}" type="presOf" srcId="{E40EDAB5-D188-4812-A61A-95A9AC19C0AE}" destId="{A52CC481-1E94-45D5-998C-116D7F06F43C}" srcOrd="0" destOrd="0" presId="urn:microsoft.com/office/officeart/2005/8/layout/hierarchy3"/>
    <dgm:cxn modelId="{F86C44DC-C4AE-4244-96FE-5BA7A3CD720D}" type="presOf" srcId="{0864151C-55A8-4402-A51E-35DDE1DCFDCF}" destId="{CCF1B5AD-441C-4182-AB14-F5EBF8654620}" srcOrd="0" destOrd="0" presId="urn:microsoft.com/office/officeart/2005/8/layout/hierarchy3"/>
    <dgm:cxn modelId="{CE4221D5-8270-4E57-805B-3423168B8622}" srcId="{6EDDC9A4-7743-45A1-A47F-DDC8AA334378}" destId="{91CAE0C5-6EBF-4B70-88C6-4C1D0D88013C}" srcOrd="1" destOrd="0" parTransId="{9D8CE84F-9923-44BD-BF8F-D1336BD0C43F}" sibTransId="{DFA09C10-C83D-41F6-9CAD-BF2772EEDAB7}"/>
    <dgm:cxn modelId="{F7C4836F-FF90-4E1B-8BAA-5D4C42AA964A}" type="presOf" srcId="{9D8CE84F-9923-44BD-BF8F-D1336BD0C43F}" destId="{D5BEE7E3-47CB-456D-93DB-F5EF012C680E}" srcOrd="0" destOrd="0" presId="urn:microsoft.com/office/officeart/2005/8/layout/hierarchy3"/>
    <dgm:cxn modelId="{EB86850A-6015-437A-B2A7-0C40FD2A455E}" type="presOf" srcId="{63BFCA6C-BEC4-435A-8E72-0F4C0248610F}" destId="{EE9D00C4-D2C7-4FC5-8294-1E69973FB5F8}" srcOrd="0" destOrd="0" presId="urn:microsoft.com/office/officeart/2005/8/layout/hierarchy3"/>
    <dgm:cxn modelId="{457A8A6B-7A86-4773-BF6F-0A0C52AEF59B}" type="presOf" srcId="{8F453AB6-638F-49CD-AFEE-0206E2C92742}" destId="{28AE6D5A-A9FE-4A71-B4D3-33DA639FF026}" srcOrd="0" destOrd="0" presId="urn:microsoft.com/office/officeart/2005/8/layout/hierarchy3"/>
    <dgm:cxn modelId="{0DA4DEBB-0104-4E73-9A97-05580A3F737A}" type="presOf" srcId="{FA48510A-339B-4D5A-ABEA-369700568FE3}" destId="{432DB3A6-91E8-4FE3-A545-F1898B15B818}" srcOrd="0" destOrd="0" presId="urn:microsoft.com/office/officeart/2005/8/layout/hierarchy3"/>
    <dgm:cxn modelId="{0A3C32C1-78E0-4087-8100-48D1A1A99E6B}" type="presOf" srcId="{BD92FD42-E8E9-44D3-8782-E1B4DE727D50}" destId="{C2E5CB5E-9264-4F69-8019-283AE2CA2B7C}" srcOrd="0" destOrd="0" presId="urn:microsoft.com/office/officeart/2005/8/layout/hierarchy3"/>
    <dgm:cxn modelId="{473947E7-569D-498F-B988-2F3DC7459E99}" srcId="{0864151C-55A8-4402-A51E-35DDE1DCFDCF}" destId="{C3AE0EF1-D4D7-4091-9481-58A5EA14870E}" srcOrd="0" destOrd="0" parTransId="{BD92FD42-E8E9-44D3-8782-E1B4DE727D50}" sibTransId="{A2216C10-7B5B-4411-993E-086888235C58}"/>
    <dgm:cxn modelId="{C635285C-E76F-438F-AD88-49B501D4FCD4}" srcId="{E40EDAB5-D188-4812-A61A-95A9AC19C0AE}" destId="{B4D11B42-E642-4237-B8F9-795C9B3B1616}" srcOrd="0" destOrd="0" parTransId="{63BFCA6C-BEC4-435A-8E72-0F4C0248610F}" sibTransId="{AABBDE0A-B9EF-4CAF-B4FA-89ECFE64C588}"/>
    <dgm:cxn modelId="{12829EF3-75A9-4263-8CED-0BA2AE64E2A8}" type="presOf" srcId="{91CAE0C5-6EBF-4B70-88C6-4C1D0D88013C}" destId="{CEA98537-2DA7-4A3D-87CE-FF97C3690053}" srcOrd="0" destOrd="0" presId="urn:microsoft.com/office/officeart/2005/8/layout/hierarchy3"/>
    <dgm:cxn modelId="{3F50B497-BDB7-495A-8873-FBCE85AA959C}" type="presParOf" srcId="{B388476D-662D-499E-86FF-075E40B9B116}" destId="{4CCE11F2-9671-4C6B-9F76-2C10D78361EF}" srcOrd="0" destOrd="0" presId="urn:microsoft.com/office/officeart/2005/8/layout/hierarchy3"/>
    <dgm:cxn modelId="{DD5C90BF-B7B6-4B2A-8BED-E651C4B9F0BD}" type="presParOf" srcId="{4CCE11F2-9671-4C6B-9F76-2C10D78361EF}" destId="{C557614C-F630-4D5F-BE22-AB9FC945D279}" srcOrd="0" destOrd="0" presId="urn:microsoft.com/office/officeart/2005/8/layout/hierarchy3"/>
    <dgm:cxn modelId="{3EF25742-C56C-4E93-84CE-2BC58E561782}" type="presParOf" srcId="{C557614C-F630-4D5F-BE22-AB9FC945D279}" destId="{1A83EF98-3231-40EA-B1D6-7E43DBA651A6}" srcOrd="0" destOrd="0" presId="urn:microsoft.com/office/officeart/2005/8/layout/hierarchy3"/>
    <dgm:cxn modelId="{BEC75324-C7BE-495B-A1F4-07C38AAD4560}" type="presParOf" srcId="{C557614C-F630-4D5F-BE22-AB9FC945D279}" destId="{8E010497-E5A8-4319-AFB0-5D34092ECD88}" srcOrd="1" destOrd="0" presId="urn:microsoft.com/office/officeart/2005/8/layout/hierarchy3"/>
    <dgm:cxn modelId="{38AFC552-A81B-497E-9C2A-4A830F05385C}" type="presParOf" srcId="{4CCE11F2-9671-4C6B-9F76-2C10D78361EF}" destId="{2F8125D7-8EE8-4988-87E0-9DDFA76BED4A}" srcOrd="1" destOrd="0" presId="urn:microsoft.com/office/officeart/2005/8/layout/hierarchy3"/>
    <dgm:cxn modelId="{586C9E57-975C-4B7B-8279-0CAF72B2D102}" type="presParOf" srcId="{2F8125D7-8EE8-4988-87E0-9DDFA76BED4A}" destId="{432DB3A6-91E8-4FE3-A545-F1898B15B818}" srcOrd="0" destOrd="0" presId="urn:microsoft.com/office/officeart/2005/8/layout/hierarchy3"/>
    <dgm:cxn modelId="{1E612198-73C9-4621-8908-05E30BB76B80}" type="presParOf" srcId="{2F8125D7-8EE8-4988-87E0-9DDFA76BED4A}" destId="{46283314-9D44-409B-B4C7-61245E4252D4}" srcOrd="1" destOrd="0" presId="urn:microsoft.com/office/officeart/2005/8/layout/hierarchy3"/>
    <dgm:cxn modelId="{E00EA80F-77C8-4CFB-9C37-0860D78877A6}" type="presParOf" srcId="{2F8125D7-8EE8-4988-87E0-9DDFA76BED4A}" destId="{D5BEE7E3-47CB-456D-93DB-F5EF012C680E}" srcOrd="2" destOrd="0" presId="urn:microsoft.com/office/officeart/2005/8/layout/hierarchy3"/>
    <dgm:cxn modelId="{584BBC6C-C15B-44E9-B94B-9990611B587E}" type="presParOf" srcId="{2F8125D7-8EE8-4988-87E0-9DDFA76BED4A}" destId="{CEA98537-2DA7-4A3D-87CE-FF97C3690053}" srcOrd="3" destOrd="0" presId="urn:microsoft.com/office/officeart/2005/8/layout/hierarchy3"/>
    <dgm:cxn modelId="{403C923B-71E9-4989-9656-43C88B9AA801}" type="presParOf" srcId="{B388476D-662D-499E-86FF-075E40B9B116}" destId="{2FB5DE3C-867A-44B8-89CD-BAF599600FD9}" srcOrd="1" destOrd="0" presId="urn:microsoft.com/office/officeart/2005/8/layout/hierarchy3"/>
    <dgm:cxn modelId="{A31ED89F-14BC-4667-821C-D59C567C8527}" type="presParOf" srcId="{2FB5DE3C-867A-44B8-89CD-BAF599600FD9}" destId="{9DE9E381-FFCB-4D13-B9AA-C091B657A585}" srcOrd="0" destOrd="0" presId="urn:microsoft.com/office/officeart/2005/8/layout/hierarchy3"/>
    <dgm:cxn modelId="{A1CD4F33-E42B-4AE0-BCD2-BD9DDAEA5B41}" type="presParOf" srcId="{9DE9E381-FFCB-4D13-B9AA-C091B657A585}" destId="{CCF1B5AD-441C-4182-AB14-F5EBF8654620}" srcOrd="0" destOrd="0" presId="urn:microsoft.com/office/officeart/2005/8/layout/hierarchy3"/>
    <dgm:cxn modelId="{232A727F-9F31-465D-B5F4-F293474209BD}" type="presParOf" srcId="{9DE9E381-FFCB-4D13-B9AA-C091B657A585}" destId="{F5A8D68E-1317-4112-8179-3D951CA9F398}" srcOrd="1" destOrd="0" presId="urn:microsoft.com/office/officeart/2005/8/layout/hierarchy3"/>
    <dgm:cxn modelId="{269B62E0-5BE8-43C3-80FC-EBB59D8EC1E6}" type="presParOf" srcId="{2FB5DE3C-867A-44B8-89CD-BAF599600FD9}" destId="{25491ECF-4A66-42F1-8AA3-00082B855958}" srcOrd="1" destOrd="0" presId="urn:microsoft.com/office/officeart/2005/8/layout/hierarchy3"/>
    <dgm:cxn modelId="{0E427F24-C3C8-4881-A6C1-C8A030BA2102}" type="presParOf" srcId="{25491ECF-4A66-42F1-8AA3-00082B855958}" destId="{C2E5CB5E-9264-4F69-8019-283AE2CA2B7C}" srcOrd="0" destOrd="0" presId="urn:microsoft.com/office/officeart/2005/8/layout/hierarchy3"/>
    <dgm:cxn modelId="{9321E36D-1DA3-4679-B833-510C3134DB74}" type="presParOf" srcId="{25491ECF-4A66-42F1-8AA3-00082B855958}" destId="{50913FFA-E193-4266-9357-EA964373FE10}" srcOrd="1" destOrd="0" presId="urn:microsoft.com/office/officeart/2005/8/layout/hierarchy3"/>
    <dgm:cxn modelId="{18CFEF37-47A2-4DDD-BDB4-EF64CEDDA466}" type="presParOf" srcId="{25491ECF-4A66-42F1-8AA3-00082B855958}" destId="{28AE6D5A-A9FE-4A71-B4D3-33DA639FF026}" srcOrd="2" destOrd="0" presId="urn:microsoft.com/office/officeart/2005/8/layout/hierarchy3"/>
    <dgm:cxn modelId="{35BA3A8D-78C9-4D02-B566-D17906D59036}" type="presParOf" srcId="{25491ECF-4A66-42F1-8AA3-00082B855958}" destId="{183A1F8A-2DF2-4052-AD66-88E76BE78D7D}" srcOrd="3" destOrd="0" presId="urn:microsoft.com/office/officeart/2005/8/layout/hierarchy3"/>
    <dgm:cxn modelId="{9D8368D7-8E13-4038-B6E7-50E0A93BE847}" type="presParOf" srcId="{B388476D-662D-499E-86FF-075E40B9B116}" destId="{B5F88AEE-451A-4C5A-8D98-001CB6888185}" srcOrd="2" destOrd="0" presId="urn:microsoft.com/office/officeart/2005/8/layout/hierarchy3"/>
    <dgm:cxn modelId="{AEE5DB80-D4EE-4A14-9DCF-15D5FC3F8990}" type="presParOf" srcId="{B5F88AEE-451A-4C5A-8D98-001CB6888185}" destId="{CE3720F1-9340-4685-87FD-D50F37CC033B}" srcOrd="0" destOrd="0" presId="urn:microsoft.com/office/officeart/2005/8/layout/hierarchy3"/>
    <dgm:cxn modelId="{02C8A6B4-95F5-4221-BDFC-ADC6E18DFF68}" type="presParOf" srcId="{CE3720F1-9340-4685-87FD-D50F37CC033B}" destId="{A52CC481-1E94-45D5-998C-116D7F06F43C}" srcOrd="0" destOrd="0" presId="urn:microsoft.com/office/officeart/2005/8/layout/hierarchy3"/>
    <dgm:cxn modelId="{1348E3E8-A7F9-496D-932E-EC90BC89C7E4}" type="presParOf" srcId="{CE3720F1-9340-4685-87FD-D50F37CC033B}" destId="{FA81A31F-68B4-47C4-B547-823393526F80}" srcOrd="1" destOrd="0" presId="urn:microsoft.com/office/officeart/2005/8/layout/hierarchy3"/>
    <dgm:cxn modelId="{BFEFCE0D-D8DC-41B4-959F-069936351330}" type="presParOf" srcId="{B5F88AEE-451A-4C5A-8D98-001CB6888185}" destId="{13D5A3C6-CE80-425E-9D29-FCD90E15EBB7}" srcOrd="1" destOrd="0" presId="urn:microsoft.com/office/officeart/2005/8/layout/hierarchy3"/>
    <dgm:cxn modelId="{4366720E-D967-4220-BF9F-197F9F99B3B9}" type="presParOf" srcId="{13D5A3C6-CE80-425E-9D29-FCD90E15EBB7}" destId="{EE9D00C4-D2C7-4FC5-8294-1E69973FB5F8}" srcOrd="0" destOrd="0" presId="urn:microsoft.com/office/officeart/2005/8/layout/hierarchy3"/>
    <dgm:cxn modelId="{385A8BAB-380E-4C31-A3DE-AA956CABB761}" type="presParOf" srcId="{13D5A3C6-CE80-425E-9D29-FCD90E15EBB7}" destId="{5833CB5C-BF6D-4796-A3D1-E840B57D7143}" srcOrd="1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83EF98-3231-40EA-B1D6-7E43DBA651A6}">
      <dsp:nvSpPr>
        <dsp:cNvPr id="0" name=""/>
        <dsp:cNvSpPr/>
      </dsp:nvSpPr>
      <dsp:spPr>
        <a:xfrm>
          <a:off x="123148" y="0"/>
          <a:ext cx="1413164" cy="515981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1" kern="1200">
              <a:latin typeface="Sylfaen" panose="010A0502050306030303" pitchFamily="18" charset="0"/>
            </a:rPr>
            <a:t>ფაქტობრივი გარემოებები</a:t>
          </a:r>
          <a:endParaRPr lang="en-US" sz="1100" b="1" kern="1200">
            <a:latin typeface="Sylfaen" panose="010A0502050306030303" pitchFamily="18" charset="0"/>
          </a:endParaRPr>
        </a:p>
      </dsp:txBody>
      <dsp:txXfrm>
        <a:off x="138261" y="15113"/>
        <a:ext cx="1382938" cy="485755"/>
      </dsp:txXfrm>
    </dsp:sp>
    <dsp:sp modelId="{432DB3A6-91E8-4FE3-A545-F1898B15B818}">
      <dsp:nvSpPr>
        <dsp:cNvPr id="0" name=""/>
        <dsp:cNvSpPr/>
      </dsp:nvSpPr>
      <dsp:spPr>
        <a:xfrm>
          <a:off x="264464" y="515981"/>
          <a:ext cx="132046" cy="9184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8426"/>
              </a:lnTo>
              <a:lnTo>
                <a:pt x="132046" y="91842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283314-9D44-409B-B4C7-61245E4252D4}">
      <dsp:nvSpPr>
        <dsp:cNvPr id="0" name=""/>
        <dsp:cNvSpPr/>
      </dsp:nvSpPr>
      <dsp:spPr>
        <a:xfrm>
          <a:off x="396510" y="618500"/>
          <a:ext cx="1674216" cy="16318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000" b="0" kern="1200">
              <a:latin typeface="Sylfaen" panose="010A0502050306030303" pitchFamily="18" charset="0"/>
            </a:rPr>
            <a:t>საწარმო</a:t>
          </a:r>
          <a:r>
            <a:rPr lang="ka-GE" sz="1000" b="0" kern="1200" baseline="0">
              <a:latin typeface="Sylfaen" panose="010A0502050306030303" pitchFamily="18" charset="0"/>
            </a:rPr>
            <a:t> ახორციელებს</a:t>
          </a:r>
          <a:r>
            <a:rPr lang="en-US" sz="1000" b="0" kern="1200" baseline="0">
              <a:latin typeface="Sylfaen" panose="010A0502050306030303" pitchFamily="18" charset="0"/>
            </a:rPr>
            <a:t> </a:t>
          </a:r>
          <a:r>
            <a:rPr lang="ka-GE" sz="1000" b="0" kern="1200" baseline="0">
              <a:latin typeface="Sylfaen" panose="010A0502050306030303" pitchFamily="18" charset="0"/>
            </a:rPr>
            <a:t>მხოლოდ სასოფლო-სამეურნეო საქმიანობას. საწარმოს აღნიშნული საქმიანობის ფარგლებში ჰყავს დაქირავებული ბუღალტერი.</a:t>
          </a:r>
          <a:endParaRPr lang="ru-RU" sz="1000" b="0" kern="1200">
            <a:latin typeface="Sylfaen" panose="010A0502050306030303" pitchFamily="18" charset="0"/>
          </a:endParaRPr>
        </a:p>
      </dsp:txBody>
      <dsp:txXfrm>
        <a:off x="444304" y="666294"/>
        <a:ext cx="1578628" cy="1536228"/>
      </dsp:txXfrm>
    </dsp:sp>
    <dsp:sp modelId="{D5BEE7E3-47CB-456D-93DB-F5EF012C680E}">
      <dsp:nvSpPr>
        <dsp:cNvPr id="0" name=""/>
        <dsp:cNvSpPr/>
      </dsp:nvSpPr>
      <dsp:spPr>
        <a:xfrm>
          <a:off x="264464" y="515981"/>
          <a:ext cx="121023" cy="322856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228566"/>
              </a:lnTo>
              <a:lnTo>
                <a:pt x="121023" y="322856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A98537-2DA7-4A3D-87CE-FF97C3690053}">
      <dsp:nvSpPr>
        <dsp:cNvPr id="0" name=""/>
        <dsp:cNvSpPr/>
      </dsp:nvSpPr>
      <dsp:spPr>
        <a:xfrm>
          <a:off x="385488" y="2447213"/>
          <a:ext cx="1673243" cy="25946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000" kern="1200">
              <a:latin typeface="Sylfaen" panose="010A0502050306030303" pitchFamily="18" charset="0"/>
            </a:rPr>
            <a:t>საწარმოს  მიერ  სასოფლო-სამეურნეო საქმიანობიდან მიღებული ერთობლივი შემოსავალი</a:t>
          </a:r>
          <a:r>
            <a:rPr lang="en-US" sz="1000" kern="1200">
              <a:latin typeface="Sylfaen" panose="010A0502050306030303" pitchFamily="18" charset="0"/>
            </a:rPr>
            <a:t> </a:t>
          </a:r>
          <a:r>
            <a:rPr lang="ka-GE" sz="1000" kern="1200">
              <a:latin typeface="Sylfaen" panose="010A0502050306030303" pitchFamily="18" charset="0"/>
            </a:rPr>
            <a:t>კალენდარული წლის განმავლობაში არ აჭარბებს 200 000 ლარს. საწარმო სარგებლობს სსკ-ს  82-ე მუხლის „ც" ქვეპუნქტით დადგენილი  შეღავათით და ბუღალტერზე გადახდილ ხელფასს არ ბეგრავს საშემოსავლო გადასახადით</a:t>
          </a:r>
          <a:r>
            <a:rPr lang="ka-GE" sz="900" kern="1200">
              <a:latin typeface="Sylfaen" panose="010A0502050306030303" pitchFamily="18" charset="0"/>
            </a:rPr>
            <a:t>.</a:t>
          </a:r>
          <a:endParaRPr lang="en-US" sz="900" kern="1200">
            <a:latin typeface="Sylfaen" panose="010A0502050306030303" pitchFamily="18" charset="0"/>
          </a:endParaRPr>
        </a:p>
      </dsp:txBody>
      <dsp:txXfrm>
        <a:off x="434496" y="2496221"/>
        <a:ext cx="1575227" cy="2496653"/>
      </dsp:txXfrm>
    </dsp:sp>
    <dsp:sp modelId="{CCF1B5AD-441C-4182-AB14-F5EBF8654620}">
      <dsp:nvSpPr>
        <dsp:cNvPr id="0" name=""/>
        <dsp:cNvSpPr/>
      </dsp:nvSpPr>
      <dsp:spPr>
        <a:xfrm>
          <a:off x="2064565" y="0"/>
          <a:ext cx="1413164" cy="521097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1" kern="1200">
              <a:latin typeface="Sylfaen" panose="010A0502050306030303" pitchFamily="18" charset="0"/>
            </a:rPr>
            <a:t>შეფასება</a:t>
          </a:r>
          <a:endParaRPr lang="en-US" sz="1100" b="1" kern="1200">
            <a:latin typeface="Sylfaen" panose="010A0502050306030303" pitchFamily="18" charset="0"/>
          </a:endParaRPr>
        </a:p>
      </dsp:txBody>
      <dsp:txXfrm>
        <a:off x="2079827" y="15262"/>
        <a:ext cx="1382640" cy="490573"/>
      </dsp:txXfrm>
    </dsp:sp>
    <dsp:sp modelId="{C2E5CB5E-9264-4F69-8019-283AE2CA2B7C}">
      <dsp:nvSpPr>
        <dsp:cNvPr id="0" name=""/>
        <dsp:cNvSpPr/>
      </dsp:nvSpPr>
      <dsp:spPr>
        <a:xfrm>
          <a:off x="2205881" y="521097"/>
          <a:ext cx="138569" cy="130106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1062"/>
              </a:lnTo>
              <a:lnTo>
                <a:pt x="138569" y="130106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13FFA-E193-4266-9357-EA964373FE10}">
      <dsp:nvSpPr>
        <dsp:cNvPr id="0" name=""/>
        <dsp:cNvSpPr/>
      </dsp:nvSpPr>
      <dsp:spPr>
        <a:xfrm>
          <a:off x="2344451" y="626710"/>
          <a:ext cx="2371211" cy="23908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000" b="0" kern="1200">
              <a:latin typeface="Sylfaen" panose="010A0502050306030303" pitchFamily="18" charset="0"/>
            </a:rPr>
            <a:t>სსკ-ის 82-ე მუხლის პირველი ნაწილის „ც" ქვეპუნქტის თანახმად, საშემოსავლო გადასახადით დაბეგვრისაგან თავისუფლდება ფიზიკურ პირთა შემოსავლების შემდეგი სახეები: 2017 წლის 1 იანვრამდე სასოფლო-სამეურნეო წარმოებაში დასაქმებული პირის მიერ ამ საქმიანობის ფარგლებში გაცემული ხელფასი, თუ დამქირავებლის მიერ ამ საქმიანობიდან მიღებული ერთობლივი შემოსავალი არ აღემატება 200 000 ლარს</a:t>
          </a:r>
          <a:r>
            <a:rPr lang="ka-GE" sz="900" b="0" kern="1200">
              <a:latin typeface="Sylfaen" panose="010A0502050306030303" pitchFamily="18" charset="0"/>
            </a:rPr>
            <a:t>.</a:t>
          </a:r>
          <a:endParaRPr lang="ru-RU" sz="900" b="0" kern="1200">
            <a:latin typeface="Sylfaen" panose="010A0502050306030303" pitchFamily="18" charset="0"/>
          </a:endParaRPr>
        </a:p>
      </dsp:txBody>
      <dsp:txXfrm>
        <a:off x="2413901" y="696160"/>
        <a:ext cx="2232311" cy="2251998"/>
      </dsp:txXfrm>
    </dsp:sp>
    <dsp:sp modelId="{28AE6D5A-A9FE-4A71-B4D3-33DA639FF026}">
      <dsp:nvSpPr>
        <dsp:cNvPr id="0" name=""/>
        <dsp:cNvSpPr/>
      </dsp:nvSpPr>
      <dsp:spPr>
        <a:xfrm>
          <a:off x="2205881" y="521097"/>
          <a:ext cx="156137" cy="37332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733285"/>
              </a:lnTo>
              <a:lnTo>
                <a:pt x="156137" y="373328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3A1F8A-2DF2-4052-AD66-88E76BE78D7D}">
      <dsp:nvSpPr>
        <dsp:cNvPr id="0" name=""/>
        <dsp:cNvSpPr/>
      </dsp:nvSpPr>
      <dsp:spPr>
        <a:xfrm>
          <a:off x="2362019" y="3214491"/>
          <a:ext cx="2385840" cy="20797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000" b="0" i="0" kern="1200">
              <a:latin typeface="Sylfaen" panose="010A0502050306030303" pitchFamily="18" charset="0"/>
            </a:rPr>
            <a:t>სსკ-ის 82-ე მუხლის პირველი ნაწილის „ც" ქვეპუნქტით დადგენილი შეღავათი გავრცელდება საწარმოს მიერ სასოფლო-სამეურნეო საქმიანობაში ჩართულ დაქირავებულ პირებზე, მათ შორის ბუღალტერზე, რომლის საბუღალტრო საქმიანობაც და ამ საქმიანობიდან ხელფასის სახით მიღებული ანაზღაურება   უშუალოდ დაკავშირებულია სასოფლო-სამეურნეო საქმიანობასთან.</a:t>
          </a:r>
          <a:endParaRPr lang="en-US" sz="1000" b="0" i="0" kern="1200">
            <a:latin typeface="Sylfaen" panose="010A0502050306030303" pitchFamily="18" charset="0"/>
          </a:endParaRPr>
        </a:p>
      </dsp:txBody>
      <dsp:txXfrm>
        <a:off x="2422934" y="3275406"/>
        <a:ext cx="2264010" cy="1957953"/>
      </dsp:txXfrm>
    </dsp:sp>
    <dsp:sp modelId="{A52CC481-1E94-45D5-998C-116D7F06F43C}">
      <dsp:nvSpPr>
        <dsp:cNvPr id="0" name=""/>
        <dsp:cNvSpPr/>
      </dsp:nvSpPr>
      <dsp:spPr>
        <a:xfrm>
          <a:off x="4740865" y="0"/>
          <a:ext cx="1413164" cy="476639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1" kern="1200">
              <a:latin typeface="Sylfaen" panose="010A0502050306030303" pitchFamily="18" charset="0"/>
            </a:rPr>
            <a:t>ღონისძიებები</a:t>
          </a:r>
          <a:endParaRPr lang="en-US" sz="1100" b="1" kern="1200">
            <a:latin typeface="Sylfaen" panose="010A0502050306030303" pitchFamily="18" charset="0"/>
          </a:endParaRPr>
        </a:p>
      </dsp:txBody>
      <dsp:txXfrm>
        <a:off x="4754825" y="13960"/>
        <a:ext cx="1385244" cy="448719"/>
      </dsp:txXfrm>
    </dsp:sp>
    <dsp:sp modelId="{EE9D00C4-D2C7-4FC5-8294-1E69973FB5F8}">
      <dsp:nvSpPr>
        <dsp:cNvPr id="0" name=""/>
        <dsp:cNvSpPr/>
      </dsp:nvSpPr>
      <dsp:spPr>
        <a:xfrm>
          <a:off x="4882181" y="476639"/>
          <a:ext cx="94125" cy="7844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4458"/>
              </a:lnTo>
              <a:lnTo>
                <a:pt x="94125" y="7844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33CB5C-BF6D-4796-A3D1-E840B57D7143}">
      <dsp:nvSpPr>
        <dsp:cNvPr id="0" name=""/>
        <dsp:cNvSpPr/>
      </dsp:nvSpPr>
      <dsp:spPr>
        <a:xfrm>
          <a:off x="4976306" y="569583"/>
          <a:ext cx="1525302" cy="13830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000" b="0" kern="1200">
              <a:latin typeface="Sylfaen" panose="010A0502050306030303" pitchFamily="18" charset="0"/>
            </a:rPr>
            <a:t>გადასახადის</a:t>
          </a:r>
          <a:r>
            <a:rPr lang="ka-GE" sz="1000" b="0" kern="1200" baseline="0">
              <a:latin typeface="Sylfaen" panose="010A0502050306030303" pitchFamily="18" charset="0"/>
            </a:rPr>
            <a:t> გადამხდელის ქმედებაში საგადასახადო სამართალდარღვევა არ იკვეთება.</a:t>
          </a:r>
          <a:endParaRPr lang="en-US" sz="1000" b="0" kern="1200">
            <a:latin typeface="Sylfaen" panose="010A0502050306030303" pitchFamily="18" charset="0"/>
          </a:endParaRPr>
        </a:p>
      </dsp:txBody>
      <dsp:txXfrm>
        <a:off x="5016814" y="610091"/>
        <a:ext cx="1444286" cy="130201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3">
      <a:majorFont>
        <a:latin typeface="AcadNusx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38FE6-5E83-42DB-8D14-93DAB8EFE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tamta mamulashvili</cp:lastModifiedBy>
  <cp:revision>41</cp:revision>
  <cp:lastPrinted>2015-07-21T14:38:00Z</cp:lastPrinted>
  <dcterms:created xsi:type="dcterms:W3CDTF">2013-09-21T06:02:00Z</dcterms:created>
  <dcterms:modified xsi:type="dcterms:W3CDTF">2015-09-17T12:31:00Z</dcterms:modified>
</cp:coreProperties>
</file>