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8A" w:rsidRPr="002B5AA1" w:rsidRDefault="001B47F9" w:rsidP="002B5AA1">
      <w:pPr>
        <w:ind w:left="-1260"/>
      </w:pPr>
      <w:bookmarkStart w:id="0" w:name="_GoBack"/>
      <w:r w:rsidRPr="001B47F9">
        <w:rPr>
          <w:noProof/>
        </w:rPr>
        <w:drawing>
          <wp:inline distT="0" distB="0" distL="0" distR="0">
            <wp:extent cx="7505700" cy="7124700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  <w:r w:rsidR="00A8408A">
        <w:tab/>
      </w:r>
      <w:r w:rsidR="00A8408A">
        <w:rPr>
          <w:rFonts w:ascii="AcadNusx" w:hAnsi="AcadNusx"/>
          <w:b/>
          <w:i/>
          <w:color w:val="000000" w:themeColor="text1"/>
          <w:sz w:val="18"/>
          <w:szCs w:val="18"/>
        </w:rPr>
        <w:t xml:space="preserve"> </w:t>
      </w:r>
    </w:p>
    <w:p w:rsidR="00975567" w:rsidRDefault="00664C97" w:rsidP="00A8408A">
      <w:pPr>
        <w:tabs>
          <w:tab w:val="left" w:pos="2738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</w:p>
    <w:sectPr w:rsidR="00975567" w:rsidSect="005B081E">
      <w:headerReference w:type="default" r:id="rId13"/>
      <w:pgSz w:w="12240" w:h="15840"/>
      <w:pgMar w:top="1530" w:right="360" w:bottom="27" w:left="1440" w:header="90" w:footer="5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653" w:rsidRDefault="00B35653" w:rsidP="00F92800">
      <w:pPr>
        <w:spacing w:after="0" w:line="240" w:lineRule="auto"/>
      </w:pPr>
      <w:r>
        <w:separator/>
      </w:r>
    </w:p>
  </w:endnote>
  <w:endnote w:type="continuationSeparator" w:id="0">
    <w:p w:rsidR="00B35653" w:rsidRDefault="00B35653" w:rsidP="00F9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653" w:rsidRDefault="00B35653" w:rsidP="00F92800">
      <w:pPr>
        <w:spacing w:after="0" w:line="240" w:lineRule="auto"/>
      </w:pPr>
      <w:r>
        <w:separator/>
      </w:r>
    </w:p>
  </w:footnote>
  <w:footnote w:type="continuationSeparator" w:id="0">
    <w:p w:rsidR="00B35653" w:rsidRDefault="00B35653" w:rsidP="00F9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6C4" w:rsidRDefault="00F356C4" w:rsidP="001B47F9">
    <w:pPr>
      <w:pStyle w:val="Header"/>
      <w:jc w:val="center"/>
      <w:rPr>
        <w:rFonts w:ascii="Sylfaen" w:hAnsi="Sylfaen"/>
        <w:b/>
        <w:sz w:val="26"/>
        <w:szCs w:val="26"/>
        <w:lang w:val="ka-GE"/>
      </w:rPr>
    </w:pPr>
  </w:p>
  <w:p w:rsidR="00D11432" w:rsidRDefault="00D11432" w:rsidP="001B47F9">
    <w:pPr>
      <w:pStyle w:val="Header"/>
      <w:jc w:val="center"/>
      <w:rPr>
        <w:rFonts w:ascii="Sylfaen" w:hAnsi="Sylfaen"/>
        <w:b/>
        <w:sz w:val="26"/>
        <w:szCs w:val="26"/>
        <w:lang w:val="ka-GE"/>
      </w:rPr>
    </w:pPr>
  </w:p>
  <w:p w:rsidR="005B081E" w:rsidRPr="00482FE6" w:rsidRDefault="006C28DE" w:rsidP="001B47F9">
    <w:pPr>
      <w:pStyle w:val="Header"/>
      <w:jc w:val="center"/>
      <w:rPr>
        <w:rFonts w:ascii="Sylfaen" w:hAnsi="Sylfaen"/>
        <w:b/>
        <w:sz w:val="26"/>
        <w:szCs w:val="26"/>
        <w:lang w:val="ka-GE"/>
      </w:rPr>
    </w:pPr>
    <w:r>
      <w:rPr>
        <w:rFonts w:ascii="Sylfaen" w:hAnsi="Sylfaen"/>
        <w:b/>
        <w:sz w:val="26"/>
        <w:szCs w:val="26"/>
        <w:lang w:val="ka-GE"/>
      </w:rPr>
      <w:t>ერთობლივი შემოსავალი 2119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800"/>
    <w:rsid w:val="00000F3F"/>
    <w:rsid w:val="00022B67"/>
    <w:rsid w:val="0002558E"/>
    <w:rsid w:val="000622A9"/>
    <w:rsid w:val="000648AD"/>
    <w:rsid w:val="00067F27"/>
    <w:rsid w:val="0007026C"/>
    <w:rsid w:val="000A7667"/>
    <w:rsid w:val="000A7C1E"/>
    <w:rsid w:val="000B66A4"/>
    <w:rsid w:val="000C567D"/>
    <w:rsid w:val="000D481A"/>
    <w:rsid w:val="000D6E3F"/>
    <w:rsid w:val="000E1460"/>
    <w:rsid w:val="000F175E"/>
    <w:rsid w:val="000F4CD0"/>
    <w:rsid w:val="00105ACF"/>
    <w:rsid w:val="00117DDB"/>
    <w:rsid w:val="001206FF"/>
    <w:rsid w:val="0012104E"/>
    <w:rsid w:val="00122098"/>
    <w:rsid w:val="00126FB3"/>
    <w:rsid w:val="0012755A"/>
    <w:rsid w:val="001339B7"/>
    <w:rsid w:val="0014485E"/>
    <w:rsid w:val="00150FC3"/>
    <w:rsid w:val="00156382"/>
    <w:rsid w:val="00160DD6"/>
    <w:rsid w:val="0016343F"/>
    <w:rsid w:val="0016544F"/>
    <w:rsid w:val="0018363B"/>
    <w:rsid w:val="00187D07"/>
    <w:rsid w:val="001B47F9"/>
    <w:rsid w:val="001C4629"/>
    <w:rsid w:val="001D0DE3"/>
    <w:rsid w:val="001E6766"/>
    <w:rsid w:val="001F311F"/>
    <w:rsid w:val="0020605F"/>
    <w:rsid w:val="00211652"/>
    <w:rsid w:val="00216FEE"/>
    <w:rsid w:val="0022319E"/>
    <w:rsid w:val="00223975"/>
    <w:rsid w:val="002435B3"/>
    <w:rsid w:val="002446D0"/>
    <w:rsid w:val="00254A4D"/>
    <w:rsid w:val="002600D7"/>
    <w:rsid w:val="002618B6"/>
    <w:rsid w:val="00282AC3"/>
    <w:rsid w:val="00283303"/>
    <w:rsid w:val="00286AB9"/>
    <w:rsid w:val="0029165A"/>
    <w:rsid w:val="00293BC3"/>
    <w:rsid w:val="00297BFD"/>
    <w:rsid w:val="002B5AA1"/>
    <w:rsid w:val="002D5A71"/>
    <w:rsid w:val="002E12C1"/>
    <w:rsid w:val="002F6E84"/>
    <w:rsid w:val="00301B36"/>
    <w:rsid w:val="00302F5E"/>
    <w:rsid w:val="0031122A"/>
    <w:rsid w:val="00313CBA"/>
    <w:rsid w:val="00315F63"/>
    <w:rsid w:val="00325688"/>
    <w:rsid w:val="00327EC0"/>
    <w:rsid w:val="003365F8"/>
    <w:rsid w:val="00336D6F"/>
    <w:rsid w:val="00337CA7"/>
    <w:rsid w:val="00340636"/>
    <w:rsid w:val="003604D7"/>
    <w:rsid w:val="0036212E"/>
    <w:rsid w:val="00376A1A"/>
    <w:rsid w:val="00384E72"/>
    <w:rsid w:val="003B0BC3"/>
    <w:rsid w:val="003B0FE4"/>
    <w:rsid w:val="003B1D3F"/>
    <w:rsid w:val="003B79AA"/>
    <w:rsid w:val="003C5826"/>
    <w:rsid w:val="003D56E5"/>
    <w:rsid w:val="003E1501"/>
    <w:rsid w:val="003F1607"/>
    <w:rsid w:val="003F2C7A"/>
    <w:rsid w:val="003F5254"/>
    <w:rsid w:val="003F76C5"/>
    <w:rsid w:val="00410AF4"/>
    <w:rsid w:val="004137C9"/>
    <w:rsid w:val="0042626F"/>
    <w:rsid w:val="00443688"/>
    <w:rsid w:val="0046265F"/>
    <w:rsid w:val="00462F4D"/>
    <w:rsid w:val="00477EB3"/>
    <w:rsid w:val="00482FE6"/>
    <w:rsid w:val="004864BC"/>
    <w:rsid w:val="00486C80"/>
    <w:rsid w:val="004913E2"/>
    <w:rsid w:val="0049604D"/>
    <w:rsid w:val="004B1A81"/>
    <w:rsid w:val="004C113E"/>
    <w:rsid w:val="00506857"/>
    <w:rsid w:val="00521AFF"/>
    <w:rsid w:val="00522B27"/>
    <w:rsid w:val="00540233"/>
    <w:rsid w:val="005519E7"/>
    <w:rsid w:val="00553614"/>
    <w:rsid w:val="00555A56"/>
    <w:rsid w:val="00562C8E"/>
    <w:rsid w:val="00577107"/>
    <w:rsid w:val="0058473B"/>
    <w:rsid w:val="005A3014"/>
    <w:rsid w:val="005B081E"/>
    <w:rsid w:val="005B15F4"/>
    <w:rsid w:val="005D17C4"/>
    <w:rsid w:val="005D373C"/>
    <w:rsid w:val="005D3947"/>
    <w:rsid w:val="005D3C2D"/>
    <w:rsid w:val="00600020"/>
    <w:rsid w:val="00602386"/>
    <w:rsid w:val="00605657"/>
    <w:rsid w:val="00606D4F"/>
    <w:rsid w:val="006132D2"/>
    <w:rsid w:val="006139EA"/>
    <w:rsid w:val="00616699"/>
    <w:rsid w:val="006212CD"/>
    <w:rsid w:val="00621A7A"/>
    <w:rsid w:val="00621AE3"/>
    <w:rsid w:val="006373DA"/>
    <w:rsid w:val="006420AE"/>
    <w:rsid w:val="00660185"/>
    <w:rsid w:val="00664C97"/>
    <w:rsid w:val="00673C16"/>
    <w:rsid w:val="00674138"/>
    <w:rsid w:val="00682EC9"/>
    <w:rsid w:val="00684158"/>
    <w:rsid w:val="0068428A"/>
    <w:rsid w:val="00694DAA"/>
    <w:rsid w:val="006B3A7A"/>
    <w:rsid w:val="006B4BA0"/>
    <w:rsid w:val="006C28DE"/>
    <w:rsid w:val="006C61E9"/>
    <w:rsid w:val="006C7C44"/>
    <w:rsid w:val="006E248D"/>
    <w:rsid w:val="006F7ECF"/>
    <w:rsid w:val="00702314"/>
    <w:rsid w:val="00704A32"/>
    <w:rsid w:val="007053C7"/>
    <w:rsid w:val="0071700E"/>
    <w:rsid w:val="00735020"/>
    <w:rsid w:val="00737D44"/>
    <w:rsid w:val="007429EC"/>
    <w:rsid w:val="00742D76"/>
    <w:rsid w:val="007432AD"/>
    <w:rsid w:val="00755EA4"/>
    <w:rsid w:val="00760BCB"/>
    <w:rsid w:val="0076561D"/>
    <w:rsid w:val="00767220"/>
    <w:rsid w:val="00771BC6"/>
    <w:rsid w:val="00771D1E"/>
    <w:rsid w:val="00773169"/>
    <w:rsid w:val="0077568F"/>
    <w:rsid w:val="00777031"/>
    <w:rsid w:val="0077724D"/>
    <w:rsid w:val="0078613C"/>
    <w:rsid w:val="00790AD7"/>
    <w:rsid w:val="00796847"/>
    <w:rsid w:val="007B370E"/>
    <w:rsid w:val="007B3A1B"/>
    <w:rsid w:val="007B5B7E"/>
    <w:rsid w:val="007C3924"/>
    <w:rsid w:val="007F0614"/>
    <w:rsid w:val="007F16E5"/>
    <w:rsid w:val="007F2D01"/>
    <w:rsid w:val="007F6292"/>
    <w:rsid w:val="00804DA2"/>
    <w:rsid w:val="008162E2"/>
    <w:rsid w:val="008243AF"/>
    <w:rsid w:val="00842228"/>
    <w:rsid w:val="00845BBA"/>
    <w:rsid w:val="00854DDA"/>
    <w:rsid w:val="00860067"/>
    <w:rsid w:val="00881C41"/>
    <w:rsid w:val="00893650"/>
    <w:rsid w:val="00896E5E"/>
    <w:rsid w:val="00896FBE"/>
    <w:rsid w:val="008A64B0"/>
    <w:rsid w:val="008B20F0"/>
    <w:rsid w:val="008B6C18"/>
    <w:rsid w:val="008C6337"/>
    <w:rsid w:val="008D0D22"/>
    <w:rsid w:val="008D41AF"/>
    <w:rsid w:val="008D52B3"/>
    <w:rsid w:val="00914044"/>
    <w:rsid w:val="0093161F"/>
    <w:rsid w:val="00950B41"/>
    <w:rsid w:val="0095282C"/>
    <w:rsid w:val="00953B4C"/>
    <w:rsid w:val="00953CC5"/>
    <w:rsid w:val="00957D64"/>
    <w:rsid w:val="009639E8"/>
    <w:rsid w:val="0096486E"/>
    <w:rsid w:val="00975567"/>
    <w:rsid w:val="00993963"/>
    <w:rsid w:val="009A26C0"/>
    <w:rsid w:val="009B049E"/>
    <w:rsid w:val="009B39D6"/>
    <w:rsid w:val="009E6A2D"/>
    <w:rsid w:val="009E7494"/>
    <w:rsid w:val="00A058F6"/>
    <w:rsid w:val="00A167C0"/>
    <w:rsid w:val="00A168BD"/>
    <w:rsid w:val="00A64B1D"/>
    <w:rsid w:val="00A65210"/>
    <w:rsid w:val="00A8408A"/>
    <w:rsid w:val="00AA5E93"/>
    <w:rsid w:val="00AC698E"/>
    <w:rsid w:val="00AD5670"/>
    <w:rsid w:val="00AE5F1A"/>
    <w:rsid w:val="00AF7E2B"/>
    <w:rsid w:val="00B0402D"/>
    <w:rsid w:val="00B15FFE"/>
    <w:rsid w:val="00B22880"/>
    <w:rsid w:val="00B3488B"/>
    <w:rsid w:val="00B35653"/>
    <w:rsid w:val="00B36F73"/>
    <w:rsid w:val="00B37A99"/>
    <w:rsid w:val="00B56E57"/>
    <w:rsid w:val="00B91EAA"/>
    <w:rsid w:val="00B96957"/>
    <w:rsid w:val="00BA682D"/>
    <w:rsid w:val="00BC3391"/>
    <w:rsid w:val="00BC407B"/>
    <w:rsid w:val="00BD5B31"/>
    <w:rsid w:val="00BE2185"/>
    <w:rsid w:val="00BE3393"/>
    <w:rsid w:val="00BE4D7D"/>
    <w:rsid w:val="00BE4FB0"/>
    <w:rsid w:val="00BE65CB"/>
    <w:rsid w:val="00C25317"/>
    <w:rsid w:val="00C340E0"/>
    <w:rsid w:val="00C43CAA"/>
    <w:rsid w:val="00C44B02"/>
    <w:rsid w:val="00C56BAC"/>
    <w:rsid w:val="00C573ED"/>
    <w:rsid w:val="00C8087A"/>
    <w:rsid w:val="00C84CE3"/>
    <w:rsid w:val="00CA4EE9"/>
    <w:rsid w:val="00CC3805"/>
    <w:rsid w:val="00D028B8"/>
    <w:rsid w:val="00D06AA6"/>
    <w:rsid w:val="00D10240"/>
    <w:rsid w:val="00D11432"/>
    <w:rsid w:val="00D12791"/>
    <w:rsid w:val="00D158DC"/>
    <w:rsid w:val="00D33FAE"/>
    <w:rsid w:val="00D359B1"/>
    <w:rsid w:val="00D3761D"/>
    <w:rsid w:val="00D41BF1"/>
    <w:rsid w:val="00D52211"/>
    <w:rsid w:val="00D53A7E"/>
    <w:rsid w:val="00D713C3"/>
    <w:rsid w:val="00D849AF"/>
    <w:rsid w:val="00DA15CB"/>
    <w:rsid w:val="00DB38C5"/>
    <w:rsid w:val="00DB7BDB"/>
    <w:rsid w:val="00DE0F11"/>
    <w:rsid w:val="00E22B2B"/>
    <w:rsid w:val="00E32258"/>
    <w:rsid w:val="00E339CA"/>
    <w:rsid w:val="00E45054"/>
    <w:rsid w:val="00E55ED1"/>
    <w:rsid w:val="00E62775"/>
    <w:rsid w:val="00E911D3"/>
    <w:rsid w:val="00E9351D"/>
    <w:rsid w:val="00E97C21"/>
    <w:rsid w:val="00EB31ED"/>
    <w:rsid w:val="00EB51AE"/>
    <w:rsid w:val="00EC55F1"/>
    <w:rsid w:val="00EE36B1"/>
    <w:rsid w:val="00EE6315"/>
    <w:rsid w:val="00EF3C3A"/>
    <w:rsid w:val="00F10EA5"/>
    <w:rsid w:val="00F12ECF"/>
    <w:rsid w:val="00F22477"/>
    <w:rsid w:val="00F356C4"/>
    <w:rsid w:val="00F362CC"/>
    <w:rsid w:val="00F37010"/>
    <w:rsid w:val="00F4710F"/>
    <w:rsid w:val="00F47486"/>
    <w:rsid w:val="00F5323D"/>
    <w:rsid w:val="00F55D35"/>
    <w:rsid w:val="00F64EC7"/>
    <w:rsid w:val="00F66E93"/>
    <w:rsid w:val="00F71B68"/>
    <w:rsid w:val="00F72240"/>
    <w:rsid w:val="00F82E31"/>
    <w:rsid w:val="00F92800"/>
    <w:rsid w:val="00F92C0E"/>
    <w:rsid w:val="00F93C4F"/>
    <w:rsid w:val="00FB68D5"/>
    <w:rsid w:val="00FC1E94"/>
    <w:rsid w:val="00FC67D3"/>
    <w:rsid w:val="00FD12C5"/>
    <w:rsid w:val="00FD3A66"/>
    <w:rsid w:val="00FE0B5B"/>
    <w:rsid w:val="00FE7B27"/>
    <w:rsid w:val="00FF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800"/>
  </w:style>
  <w:style w:type="paragraph" w:styleId="Footer">
    <w:name w:val="footer"/>
    <w:basedOn w:val="Normal"/>
    <w:link w:val="Foot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800"/>
  </w:style>
  <w:style w:type="paragraph" w:styleId="Footer">
    <w:name w:val="footer"/>
    <w:basedOn w:val="Normal"/>
    <w:link w:val="Foot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C8C0F-097D-4DC9-9C67-E8D19F634135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EDDC9A4-7743-45A1-A47F-DDC8AA334378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ფაქტობრივი გარემოებები</a:t>
          </a:r>
          <a:endParaRPr lang="en-US" sz="1200" b="1">
            <a:latin typeface="Sylfaen" pitchFamily="18" charset="0"/>
          </a:endParaRPr>
        </a:p>
      </dgm:t>
    </dgm:pt>
    <dgm:pt modelId="{3A48E9A3-A638-4BBF-9C68-D8F4933C7E36}" type="parTrans" cxnId="{D2427F20-B0E2-435A-87EE-9CF9178695AB}">
      <dgm:prSet/>
      <dgm:spPr/>
      <dgm:t>
        <a:bodyPr/>
        <a:lstStyle/>
        <a:p>
          <a:endParaRPr lang="en-US" b="1"/>
        </a:p>
      </dgm:t>
    </dgm:pt>
    <dgm:pt modelId="{D05AD119-BE24-43D7-9E4E-8F0C25949A32}" type="sibTrans" cxnId="{D2427F20-B0E2-435A-87EE-9CF9178695AB}">
      <dgm:prSet/>
      <dgm:spPr/>
      <dgm:t>
        <a:bodyPr/>
        <a:lstStyle/>
        <a:p>
          <a:endParaRPr lang="en-US" b="1"/>
        </a:p>
      </dgm:t>
    </dgm:pt>
    <dgm:pt modelId="{0864151C-55A8-4402-A51E-35DDE1DCFDCF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შეფასება</a:t>
          </a:r>
          <a:endParaRPr lang="en-US" sz="1200" b="1">
            <a:latin typeface="Sylfaen" pitchFamily="18" charset="0"/>
          </a:endParaRPr>
        </a:p>
      </dgm:t>
    </dgm:pt>
    <dgm:pt modelId="{F7BDD5F8-65A4-4108-AE7C-CFA0F4388FB8}" type="parTrans" cxnId="{03607AEF-07AD-4BDB-A89D-B209BC79EF53}">
      <dgm:prSet/>
      <dgm:spPr/>
      <dgm:t>
        <a:bodyPr/>
        <a:lstStyle/>
        <a:p>
          <a:endParaRPr lang="en-US" b="1"/>
        </a:p>
      </dgm:t>
    </dgm:pt>
    <dgm:pt modelId="{0A05DBC0-5F35-4A5D-A28B-267431B26F59}" type="sibTrans" cxnId="{03607AEF-07AD-4BDB-A89D-B209BC79EF53}">
      <dgm:prSet/>
      <dgm:spPr/>
      <dgm:t>
        <a:bodyPr/>
        <a:lstStyle/>
        <a:p>
          <a:endParaRPr lang="en-US" b="1"/>
        </a:p>
      </dgm:t>
    </dgm:pt>
    <dgm:pt modelId="{E40EDAB5-D188-4812-A61A-95A9AC19C0AE}">
      <dgm:prSet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ღონისძიებები</a:t>
          </a:r>
          <a:endParaRPr lang="en-US" sz="1200" b="1">
            <a:latin typeface="Sylfaen" pitchFamily="18" charset="0"/>
          </a:endParaRPr>
        </a:p>
      </dgm:t>
    </dgm:pt>
    <dgm:pt modelId="{FAE3ACFB-230C-407E-8CBC-952817FA18AA}" type="parTrans" cxnId="{7A73B562-EACC-4904-8BB8-3FDFE7398C28}">
      <dgm:prSet/>
      <dgm:spPr/>
      <dgm:t>
        <a:bodyPr/>
        <a:lstStyle/>
        <a:p>
          <a:endParaRPr lang="en-US" b="1"/>
        </a:p>
      </dgm:t>
    </dgm:pt>
    <dgm:pt modelId="{342C2EFC-EB00-410F-82E6-57D5275D470B}" type="sibTrans" cxnId="{7A73B562-EACC-4904-8BB8-3FDFE7398C28}">
      <dgm:prSet/>
      <dgm:spPr/>
      <dgm:t>
        <a:bodyPr/>
        <a:lstStyle/>
        <a:p>
          <a:endParaRPr lang="en-US" b="1"/>
        </a:p>
      </dgm:t>
    </dgm:pt>
    <dgm:pt modelId="{EC4D90D5-A3B7-4A12-88DA-77AA7E9A9696}">
      <dgm:prSet custT="1"/>
      <dgm:spPr/>
      <dgm:t>
        <a:bodyPr/>
        <a:lstStyle/>
        <a:p>
          <a:r>
            <a:rPr lang="ka-GE" sz="1100" b="0">
              <a:latin typeface="Sylfaen" pitchFamily="18" charset="0"/>
            </a:rPr>
            <a:t>გადასახადის</a:t>
          </a:r>
          <a:r>
            <a:rPr lang="ka-GE" sz="1100" b="0" baseline="0">
              <a:latin typeface="Sylfaen" pitchFamily="18" charset="0"/>
            </a:rPr>
            <a:t> გადამხდელად რეგისტრირებულმა რეზიდენტმა ფიზიკურმა პირმა მიიღო გადახდის წყაროსთან დაუკავებელი პროცენტის სახით შემოსავლები, რომლის დეკლარირებაც არ მოახდინა  </a:t>
          </a:r>
          <a:endParaRPr lang="en-US" sz="1100" b="0">
            <a:latin typeface="Sylfaen" pitchFamily="18" charset="0"/>
          </a:endParaRPr>
        </a:p>
      </dgm:t>
    </dgm:pt>
    <dgm:pt modelId="{02B9985B-7F57-43D5-A167-ED9248916466}" type="parTrans" cxnId="{CC61CAD8-20F9-4D1B-8F00-82CF26AF7D3E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C0C1723F-131E-443A-96FF-9BE700D1BD0D}" type="sibTrans" cxnId="{CC61CAD8-20F9-4D1B-8F00-82CF26AF7D3E}">
      <dgm:prSet/>
      <dgm:spPr/>
      <dgm:t>
        <a:bodyPr/>
        <a:lstStyle/>
        <a:p>
          <a:endParaRPr lang="en-US" b="1"/>
        </a:p>
      </dgm:t>
    </dgm:pt>
    <dgm:pt modelId="{2A593D08-6C4F-4893-8DEF-0F179E451227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ვარიანტი 1:</a:t>
          </a:r>
        </a:p>
        <a:p>
          <a:r>
            <a:rPr lang="ka-GE" sz="1100">
              <a:latin typeface="Sylfaen" pitchFamily="18" charset="0"/>
            </a:rPr>
            <a:t>შემოსავალი მიიღო არამეწარმე ფიზიკური პირებისაგან</a:t>
          </a:r>
          <a:endParaRPr lang="en-US" sz="1100">
            <a:latin typeface="Sylfaen" pitchFamily="18" charset="0"/>
          </a:endParaRPr>
        </a:p>
      </dgm:t>
    </dgm:pt>
    <dgm:pt modelId="{C902E2DB-BEC8-4856-BA4D-E8C3C7168B79}" type="parTrans" cxnId="{F70FCFE0-EAD8-46B2-8883-423F734FFEEB}">
      <dgm:prSet/>
      <dgm:spPr/>
      <dgm:t>
        <a:bodyPr/>
        <a:lstStyle/>
        <a:p>
          <a:endParaRPr lang="en-US"/>
        </a:p>
      </dgm:t>
    </dgm:pt>
    <dgm:pt modelId="{8B01C6E7-502C-4DDA-AD2D-4A3C9360150F}" type="sibTrans" cxnId="{F70FCFE0-EAD8-46B2-8883-423F734FFEEB}">
      <dgm:prSet/>
      <dgm:spPr/>
      <dgm:t>
        <a:bodyPr/>
        <a:lstStyle/>
        <a:p>
          <a:endParaRPr lang="en-US"/>
        </a:p>
      </dgm:t>
    </dgm:pt>
    <dgm:pt modelId="{9C07E8BA-B3FD-42C8-B782-31F94FDE4DD6}">
      <dgm:prSet custT="1"/>
      <dgm:spPr/>
      <dgm:t>
        <a:bodyPr/>
        <a:lstStyle/>
        <a:p>
          <a:r>
            <a:rPr lang="ka-GE" sz="1100">
              <a:solidFill>
                <a:schemeClr val="tx1"/>
              </a:solidFill>
              <a:latin typeface="Sylfaen" pitchFamily="18" charset="0"/>
            </a:rPr>
            <a:t>პირველ ვარიანტში, </a:t>
          </a:r>
          <a:endParaRPr lang="en-US" sz="1100">
            <a:solidFill>
              <a:schemeClr val="tx1"/>
            </a:solidFill>
            <a:latin typeface="Sylfaen" pitchFamily="18" charset="0"/>
          </a:endParaRPr>
        </a:p>
        <a:p>
          <a:r>
            <a:rPr lang="ka-GE" sz="1100">
              <a:solidFill>
                <a:schemeClr val="tx1"/>
              </a:solidFill>
              <a:latin typeface="Sylfaen" pitchFamily="18" charset="0"/>
            </a:rPr>
            <a:t>ფიზიკური პირის შემოსავლები უნდა დაიბეგროს სსკ-ის 167-ე მუხლითა და გარდამავალი დებულებებით გათვალისწინებული განაკვეთით </a:t>
          </a:r>
          <a:endParaRPr lang="en-US" sz="1100">
            <a:solidFill>
              <a:schemeClr val="tx1"/>
            </a:solidFill>
            <a:latin typeface="Sylfaen" pitchFamily="18" charset="0"/>
          </a:endParaRPr>
        </a:p>
      </dgm:t>
    </dgm:pt>
    <dgm:pt modelId="{3F98D161-D752-4940-A3D1-1ED95BE5267D}" type="parTrans" cxnId="{55A8A129-A5D9-446E-8C24-4A7E5EDDBBDC}">
      <dgm:prSet/>
      <dgm:spPr/>
      <dgm:t>
        <a:bodyPr/>
        <a:lstStyle/>
        <a:p>
          <a:endParaRPr lang="en-US"/>
        </a:p>
      </dgm:t>
    </dgm:pt>
    <dgm:pt modelId="{FD503510-49B1-4365-B7AF-30C80A18DA9B}" type="sibTrans" cxnId="{55A8A129-A5D9-446E-8C24-4A7E5EDDBBDC}">
      <dgm:prSet/>
      <dgm:spPr/>
      <dgm:t>
        <a:bodyPr/>
        <a:lstStyle/>
        <a:p>
          <a:endParaRPr lang="en-US"/>
        </a:p>
      </dgm:t>
    </dgm:pt>
    <dgm:pt modelId="{33991C9A-45FF-4E3A-85EA-5775C1E59D36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პირველ ვარიანტში, </a:t>
          </a:r>
        </a:p>
        <a:p>
          <a:r>
            <a:rPr lang="ka-GE" sz="1100">
              <a:latin typeface="Sylfaen" pitchFamily="18" charset="0"/>
            </a:rPr>
            <a:t>გადასახადის გადამხდელი ფიზიკური პირი, რომელმაც მიიღო პროცენტები გადახდის წყაროსთან დაკავების გარეშე ( არ ექვემდებარებოდა გადახდის წყაროსთან დაბეგვრას), ვალდებულია  მოახდინოს მიღებული შემოსავლების დეკლარირება და კუთვნილი გადასახადის გადახდა დამოუკიდებლად</a:t>
          </a:r>
          <a:endParaRPr lang="en-US" sz="1100">
            <a:latin typeface="Sylfaen" pitchFamily="18" charset="0"/>
          </a:endParaRPr>
        </a:p>
      </dgm:t>
    </dgm:pt>
    <dgm:pt modelId="{F528A14A-AF5E-44E4-A87B-FFE84FA0635C}" type="parTrans" cxnId="{6ED39D44-B9EA-418C-A560-592B3E00AE9E}">
      <dgm:prSet/>
      <dgm:spPr/>
      <dgm:t>
        <a:bodyPr/>
        <a:lstStyle/>
        <a:p>
          <a:endParaRPr lang="en-US"/>
        </a:p>
      </dgm:t>
    </dgm:pt>
    <dgm:pt modelId="{4A188E4D-4188-49AC-9598-D53B6D0CF827}" type="sibTrans" cxnId="{6ED39D44-B9EA-418C-A560-592B3E00AE9E}">
      <dgm:prSet/>
      <dgm:spPr/>
      <dgm:t>
        <a:bodyPr/>
        <a:lstStyle/>
        <a:p>
          <a:endParaRPr lang="en-US"/>
        </a:p>
      </dgm:t>
    </dgm:pt>
    <dgm:pt modelId="{B4D11B42-E642-4237-B8F9-795C9B3B1616}">
      <dgm:prSet custT="1"/>
      <dgm:spPr/>
      <dgm:t>
        <a:bodyPr/>
        <a:lstStyle/>
        <a:p>
          <a:r>
            <a:rPr lang="ka-GE" sz="1100" b="0" i="0">
              <a:latin typeface="Sylfaen" pitchFamily="18" charset="0"/>
            </a:rPr>
            <a:t>პირველ ვარიანტში, რეზიდენტ ფიზიკურ პირს დაერიცხება კუთვნილი საშემოსავლო გადასახადი; </a:t>
          </a:r>
        </a:p>
        <a:p>
          <a:r>
            <a:rPr lang="ka-GE" sz="1100" b="0" i="0">
              <a:latin typeface="Sylfaen" pitchFamily="18" charset="0"/>
            </a:rPr>
            <a:t>დეკლარაციის წარმოუდგენლობის გამო პირი დაჯარიმდება სსკ-ის 131-ე მუხლის შესაბამისად</a:t>
          </a:r>
          <a:endParaRPr lang="en-US" sz="1100" b="0" i="0">
            <a:latin typeface="Sylfaen" pitchFamily="18" charset="0"/>
          </a:endParaRPr>
        </a:p>
      </dgm:t>
    </dgm:pt>
    <dgm:pt modelId="{AABBDE0A-B9EF-4CAF-B4FA-89ECFE64C588}" type="sibTrans" cxnId="{C635285C-E76F-438F-AD88-49B501D4FCD4}">
      <dgm:prSet/>
      <dgm:spPr/>
      <dgm:t>
        <a:bodyPr/>
        <a:lstStyle/>
        <a:p>
          <a:endParaRPr lang="en-US" b="1"/>
        </a:p>
      </dgm:t>
    </dgm:pt>
    <dgm:pt modelId="{63BFCA6C-BEC4-435A-8E72-0F4C0248610F}" type="parTrans" cxnId="{C635285C-E76F-438F-AD88-49B501D4FCD4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29A998F4-CA6D-4B77-B703-EBB58EDD4D4D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მე-2</a:t>
          </a:r>
          <a:r>
            <a:rPr lang="ka-GE" sz="1100" baseline="0">
              <a:latin typeface="Sylfaen" pitchFamily="18" charset="0"/>
            </a:rPr>
            <a:t> ვარიანტში, </a:t>
          </a:r>
        </a:p>
        <a:p>
          <a:r>
            <a:rPr lang="ka-GE" sz="1100" baseline="0">
              <a:latin typeface="Sylfaen" pitchFamily="18" charset="0"/>
            </a:rPr>
            <a:t>პროცენტის გამცემ საწარმოს დაერიცხება გაცემული პროცენტიდან დაუკავებელი საშემოსავლო გადასახადი და იგი დაჯარიმდება დეკლარაციაში  გადასახადის შემცირებისათვის 132-ე მუხლის საფუძველზე;</a:t>
          </a:r>
        </a:p>
        <a:p>
          <a:r>
            <a:rPr lang="ka-GE" sz="1100" baseline="0">
              <a:latin typeface="Sylfaen" pitchFamily="18" charset="0"/>
            </a:rPr>
            <a:t>ასევე, პირი დაჯარიმდება სსკ-ის 134-ე მუხლის საფუძველზე, წყაროსთან გადასახადის დაუკავებლობის გამო</a:t>
          </a:r>
          <a:endParaRPr lang="en-US" sz="1100">
            <a:latin typeface="Sylfaen" pitchFamily="18" charset="0"/>
          </a:endParaRPr>
        </a:p>
      </dgm:t>
    </dgm:pt>
    <dgm:pt modelId="{04CF069F-3651-45EC-8CB2-537F82ED770E}" type="parTrans" cxnId="{A5AF3429-0E30-400C-8536-782BAA3591AF}">
      <dgm:prSet/>
      <dgm:spPr/>
      <dgm:t>
        <a:bodyPr/>
        <a:lstStyle/>
        <a:p>
          <a:endParaRPr lang="en-US"/>
        </a:p>
      </dgm:t>
    </dgm:pt>
    <dgm:pt modelId="{2E046194-F887-406D-81AC-930F2EA93112}" type="sibTrans" cxnId="{A5AF3429-0E30-400C-8536-782BAA3591AF}">
      <dgm:prSet/>
      <dgm:spPr/>
      <dgm:t>
        <a:bodyPr/>
        <a:lstStyle/>
        <a:p>
          <a:endParaRPr lang="en-US"/>
        </a:p>
      </dgm:t>
    </dgm:pt>
    <dgm:pt modelId="{C05276AB-2B37-4F03-80CB-53681018626A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ვარიანტი 2:</a:t>
          </a:r>
        </a:p>
        <a:p>
          <a:r>
            <a:rPr lang="ka-GE" sz="1100">
              <a:latin typeface="Sylfaen" pitchFamily="18" charset="0"/>
            </a:rPr>
            <a:t>შემოსავალი მიიღო საწარმოსაგან</a:t>
          </a:r>
          <a:endParaRPr lang="en-US" sz="1100">
            <a:latin typeface="Sylfaen" pitchFamily="18" charset="0"/>
          </a:endParaRPr>
        </a:p>
      </dgm:t>
    </dgm:pt>
    <dgm:pt modelId="{9EB67732-3D77-4837-997C-BE4062F9BB54}" type="parTrans" cxnId="{7783C2E7-41B4-47B6-9CA5-1BB8398934BA}">
      <dgm:prSet/>
      <dgm:spPr/>
      <dgm:t>
        <a:bodyPr/>
        <a:lstStyle/>
        <a:p>
          <a:endParaRPr lang="en-US"/>
        </a:p>
      </dgm:t>
    </dgm:pt>
    <dgm:pt modelId="{1C343C98-C3DC-43FC-9D7D-049EA64FCAFE}" type="sibTrans" cxnId="{7783C2E7-41B4-47B6-9CA5-1BB8398934BA}">
      <dgm:prSet/>
      <dgm:spPr/>
      <dgm:t>
        <a:bodyPr/>
        <a:lstStyle/>
        <a:p>
          <a:endParaRPr lang="en-US"/>
        </a:p>
      </dgm:t>
    </dgm:pt>
    <dgm:pt modelId="{B26019DA-1E1A-421A-B2B3-3DDBF1BB3490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მე-2 ვარიანტში, </a:t>
          </a:r>
        </a:p>
        <a:p>
          <a:r>
            <a:rPr lang="ka-GE" sz="1100">
              <a:latin typeface="Sylfaen" pitchFamily="18" charset="0"/>
            </a:rPr>
            <a:t>ფიზიკურ პირს წყაროსთან დაუკავებელ გადასახადთან მიმართებაში საგადასახადო ვალდებულება არ წარმოიშობა რადგან სსკ-ის 218-ე მუხლის პირველი ნაწილის "თ" ქვეპუნქტის  მიხედვით, აღნიშნული ვალდებულება უნდა შეესრულებინა საგადასახადო აგენტს </a:t>
          </a:r>
          <a:endParaRPr lang="en-US" sz="1100">
            <a:latin typeface="Sylfaen" pitchFamily="18" charset="0"/>
          </a:endParaRPr>
        </a:p>
      </dgm:t>
    </dgm:pt>
    <dgm:pt modelId="{B17FBC5D-5165-4FCF-ABDF-53E40FDCAC9F}" type="parTrans" cxnId="{1B9DCCD4-337E-4151-8FF2-077F01992BD2}">
      <dgm:prSet/>
      <dgm:spPr/>
      <dgm:t>
        <a:bodyPr/>
        <a:lstStyle/>
        <a:p>
          <a:endParaRPr lang="en-US"/>
        </a:p>
      </dgm:t>
    </dgm:pt>
    <dgm:pt modelId="{9C92D5F8-21E8-4316-AC54-8353CE0EA671}" type="sibTrans" cxnId="{1B9DCCD4-337E-4151-8FF2-077F01992BD2}">
      <dgm:prSet/>
      <dgm:spPr/>
      <dgm:t>
        <a:bodyPr/>
        <a:lstStyle/>
        <a:p>
          <a:endParaRPr lang="en-US"/>
        </a:p>
      </dgm:t>
    </dgm:pt>
    <dgm:pt modelId="{B388476D-662D-499E-86FF-075E40B9B116}" type="pres">
      <dgm:prSet presAssocID="{AF2C8C0F-097D-4DC9-9C67-E8D19F63413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4CCE11F2-9671-4C6B-9F76-2C10D78361EF}" type="pres">
      <dgm:prSet presAssocID="{6EDDC9A4-7743-45A1-A47F-DDC8AA334378}" presName="root" presStyleCnt="0"/>
      <dgm:spPr/>
    </dgm:pt>
    <dgm:pt modelId="{C557614C-F630-4D5F-BE22-AB9FC945D279}" type="pres">
      <dgm:prSet presAssocID="{6EDDC9A4-7743-45A1-A47F-DDC8AA334378}" presName="rootComposite" presStyleCnt="0"/>
      <dgm:spPr/>
    </dgm:pt>
    <dgm:pt modelId="{1A83EF98-3231-40EA-B1D6-7E43DBA651A6}" type="pres">
      <dgm:prSet presAssocID="{6EDDC9A4-7743-45A1-A47F-DDC8AA334378}" presName="rootText" presStyleLbl="node1" presStyleIdx="0" presStyleCnt="3" custScaleX="172399" custScaleY="85174" custLinFactNeighborX="16882" custLinFactNeighborY="-92928"/>
      <dgm:spPr/>
      <dgm:t>
        <a:bodyPr/>
        <a:lstStyle/>
        <a:p>
          <a:endParaRPr lang="en-US"/>
        </a:p>
      </dgm:t>
    </dgm:pt>
    <dgm:pt modelId="{8E010497-E5A8-4319-AFB0-5D34092ECD88}" type="pres">
      <dgm:prSet presAssocID="{6EDDC9A4-7743-45A1-A47F-DDC8AA334378}" presName="rootConnector" presStyleLbl="node1" presStyleIdx="0" presStyleCnt="3"/>
      <dgm:spPr/>
      <dgm:t>
        <a:bodyPr/>
        <a:lstStyle/>
        <a:p>
          <a:endParaRPr lang="en-US"/>
        </a:p>
      </dgm:t>
    </dgm:pt>
    <dgm:pt modelId="{2F8125D7-8EE8-4988-87E0-9DDFA76BED4A}" type="pres">
      <dgm:prSet presAssocID="{6EDDC9A4-7743-45A1-A47F-DDC8AA334378}" presName="childShape" presStyleCnt="0"/>
      <dgm:spPr/>
    </dgm:pt>
    <dgm:pt modelId="{E401CA66-E0CC-4580-B865-916053515C0A}" type="pres">
      <dgm:prSet presAssocID="{02B9985B-7F57-43D5-A167-ED9248916466}" presName="Name13" presStyleLbl="parChTrans1D2" presStyleIdx="0" presStyleCnt="8"/>
      <dgm:spPr/>
      <dgm:t>
        <a:bodyPr/>
        <a:lstStyle/>
        <a:p>
          <a:endParaRPr lang="en-US"/>
        </a:p>
      </dgm:t>
    </dgm:pt>
    <dgm:pt modelId="{502E3CA8-4633-4F6E-956E-8D77AF0B9A67}" type="pres">
      <dgm:prSet presAssocID="{EC4D90D5-A3B7-4A12-88DA-77AA7E9A9696}" presName="childText" presStyleLbl="bgAcc1" presStyleIdx="0" presStyleCnt="8" custScaleX="186908" custScaleY="340553" custLinFactNeighborX="11792" custLinFactNeighborY="-5213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317D2F-48EA-4414-B8C3-0F0DF1020FA4}" type="pres">
      <dgm:prSet presAssocID="{C902E2DB-BEC8-4856-BA4D-E8C3C7168B79}" presName="Name13" presStyleLbl="parChTrans1D2" presStyleIdx="1" presStyleCnt="8"/>
      <dgm:spPr/>
      <dgm:t>
        <a:bodyPr/>
        <a:lstStyle/>
        <a:p>
          <a:endParaRPr lang="en-US"/>
        </a:p>
      </dgm:t>
    </dgm:pt>
    <dgm:pt modelId="{06166254-EAD0-4311-851E-F063E7192781}" type="pres">
      <dgm:prSet presAssocID="{2A593D08-6C4F-4893-8DEF-0F179E451227}" presName="childText" presStyleLbl="bgAcc1" presStyleIdx="1" presStyleCnt="8" custScaleX="183763" custScaleY="177081" custLinFactNeighborX="14927" custLinFactNeighborY="-6060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BDC0A78-E0F7-49BA-94F7-90F8325464B0}" type="pres">
      <dgm:prSet presAssocID="{9EB67732-3D77-4837-997C-BE4062F9BB54}" presName="Name13" presStyleLbl="parChTrans1D2" presStyleIdx="2" presStyleCnt="8"/>
      <dgm:spPr/>
      <dgm:t>
        <a:bodyPr/>
        <a:lstStyle/>
        <a:p>
          <a:endParaRPr lang="en-US"/>
        </a:p>
      </dgm:t>
    </dgm:pt>
    <dgm:pt modelId="{A0FCCB2E-3A45-460E-890E-5C6DC46BDDA2}" type="pres">
      <dgm:prSet presAssocID="{C05276AB-2B37-4F03-80CB-53681018626A}" presName="childText" presStyleLbl="bgAcc1" presStyleIdx="2" presStyleCnt="8" custScaleX="182228" custScaleY="152270" custLinFactNeighborX="14043" custLinFactNeighborY="-5788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B5DE3C-867A-44B8-89CD-BAF599600FD9}" type="pres">
      <dgm:prSet presAssocID="{0864151C-55A8-4402-A51E-35DDE1DCFDCF}" presName="root" presStyleCnt="0"/>
      <dgm:spPr/>
    </dgm:pt>
    <dgm:pt modelId="{9DE9E381-FFCB-4D13-B9AA-C091B657A585}" type="pres">
      <dgm:prSet presAssocID="{0864151C-55A8-4402-A51E-35DDE1DCFDCF}" presName="rootComposite" presStyleCnt="0"/>
      <dgm:spPr/>
    </dgm:pt>
    <dgm:pt modelId="{CCF1B5AD-441C-4182-AB14-F5EBF8654620}" type="pres">
      <dgm:prSet presAssocID="{0864151C-55A8-4402-A51E-35DDE1DCFDCF}" presName="rootText" presStyleLbl="node1" presStyleIdx="1" presStyleCnt="3" custScaleX="230901" custScaleY="83335" custLinFactNeighborX="1306" custLinFactNeighborY="-96138"/>
      <dgm:spPr/>
      <dgm:t>
        <a:bodyPr/>
        <a:lstStyle/>
        <a:p>
          <a:endParaRPr lang="en-US"/>
        </a:p>
      </dgm:t>
    </dgm:pt>
    <dgm:pt modelId="{F5A8D68E-1317-4112-8179-3D951CA9F398}" type="pres">
      <dgm:prSet presAssocID="{0864151C-55A8-4402-A51E-35DDE1DCFDCF}" presName="rootConnector" presStyleLbl="node1" presStyleIdx="1" presStyleCnt="3"/>
      <dgm:spPr/>
      <dgm:t>
        <a:bodyPr/>
        <a:lstStyle/>
        <a:p>
          <a:endParaRPr lang="en-US"/>
        </a:p>
      </dgm:t>
    </dgm:pt>
    <dgm:pt modelId="{25491ECF-4A66-42F1-8AA3-00082B855958}" type="pres">
      <dgm:prSet presAssocID="{0864151C-55A8-4402-A51E-35DDE1DCFDCF}" presName="childShape" presStyleCnt="0"/>
      <dgm:spPr/>
    </dgm:pt>
    <dgm:pt modelId="{584661F5-5507-495B-A407-8A7C5FB47BFB}" type="pres">
      <dgm:prSet presAssocID="{F528A14A-AF5E-44E4-A87B-FFE84FA0635C}" presName="Name13" presStyleLbl="parChTrans1D2" presStyleIdx="3" presStyleCnt="8"/>
      <dgm:spPr/>
      <dgm:t>
        <a:bodyPr/>
        <a:lstStyle/>
        <a:p>
          <a:endParaRPr lang="en-US"/>
        </a:p>
      </dgm:t>
    </dgm:pt>
    <dgm:pt modelId="{811180F8-985E-43C1-93D2-0134FBDCA749}" type="pres">
      <dgm:prSet presAssocID="{33991C9A-45FF-4E3A-85EA-5775C1E59D36}" presName="childText" presStyleLbl="bgAcc1" presStyleIdx="3" presStyleCnt="8" custScaleX="247117" custScaleY="381382" custLinFactNeighborX="-10232" custLinFactNeighborY="-5272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873286C-BE2C-4BDC-AB7F-83A56B85C3BA}" type="pres">
      <dgm:prSet presAssocID="{3F98D161-D752-4940-A3D1-1ED95BE5267D}" presName="Name13" presStyleLbl="parChTrans1D2" presStyleIdx="4" presStyleCnt="8"/>
      <dgm:spPr/>
      <dgm:t>
        <a:bodyPr/>
        <a:lstStyle/>
        <a:p>
          <a:endParaRPr lang="en-US"/>
        </a:p>
      </dgm:t>
    </dgm:pt>
    <dgm:pt modelId="{F5A3E357-4324-493A-86ED-EC691E29B736}" type="pres">
      <dgm:prSet presAssocID="{9C07E8BA-B3FD-42C8-B782-31F94FDE4DD6}" presName="childText" presStyleLbl="bgAcc1" presStyleIdx="4" presStyleCnt="8" custScaleX="236588" custScaleY="216502" custLinFactNeighborX="-6936" custLinFactNeighborY="-7128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83B685-1F8C-40F1-89D3-742392FF15BA}" type="pres">
      <dgm:prSet presAssocID="{B17FBC5D-5165-4FCF-ABDF-53E40FDCAC9F}" presName="Name13" presStyleLbl="parChTrans1D2" presStyleIdx="5" presStyleCnt="8"/>
      <dgm:spPr/>
      <dgm:t>
        <a:bodyPr/>
        <a:lstStyle/>
        <a:p>
          <a:endParaRPr lang="en-US"/>
        </a:p>
      </dgm:t>
    </dgm:pt>
    <dgm:pt modelId="{326E14DF-2B2D-4D1D-9EFC-7D3AB8F651AA}" type="pres">
      <dgm:prSet presAssocID="{B26019DA-1E1A-421A-B2B3-3DDBF1BB3490}" presName="childText" presStyleLbl="bgAcc1" presStyleIdx="5" presStyleCnt="8" custScaleX="226535" custScaleY="350242" custLinFactNeighborX="-1005" custLinFactNeighborY="-7526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5F88AEE-451A-4C5A-8D98-001CB6888185}" type="pres">
      <dgm:prSet presAssocID="{E40EDAB5-D188-4812-A61A-95A9AC19C0AE}" presName="root" presStyleCnt="0"/>
      <dgm:spPr/>
    </dgm:pt>
    <dgm:pt modelId="{CE3720F1-9340-4685-87FD-D50F37CC033B}" type="pres">
      <dgm:prSet presAssocID="{E40EDAB5-D188-4812-A61A-95A9AC19C0AE}" presName="rootComposite" presStyleCnt="0"/>
      <dgm:spPr/>
    </dgm:pt>
    <dgm:pt modelId="{A52CC481-1E94-45D5-998C-116D7F06F43C}" type="pres">
      <dgm:prSet presAssocID="{E40EDAB5-D188-4812-A61A-95A9AC19C0AE}" presName="rootText" presStyleLbl="node1" presStyleIdx="2" presStyleCnt="3" custScaleX="176171" custScaleY="84722" custLinFactNeighborX="-11225" custLinFactNeighborY="-97851"/>
      <dgm:spPr/>
      <dgm:t>
        <a:bodyPr/>
        <a:lstStyle/>
        <a:p>
          <a:endParaRPr lang="en-US"/>
        </a:p>
      </dgm:t>
    </dgm:pt>
    <dgm:pt modelId="{FA81A31F-68B4-47C4-B547-823393526F80}" type="pres">
      <dgm:prSet presAssocID="{E40EDAB5-D188-4812-A61A-95A9AC19C0AE}" presName="rootConnector" presStyleLbl="node1" presStyleIdx="2" presStyleCnt="3"/>
      <dgm:spPr/>
      <dgm:t>
        <a:bodyPr/>
        <a:lstStyle/>
        <a:p>
          <a:endParaRPr lang="en-US"/>
        </a:p>
      </dgm:t>
    </dgm:pt>
    <dgm:pt modelId="{13D5A3C6-CE80-425E-9D29-FCD90E15EBB7}" type="pres">
      <dgm:prSet presAssocID="{E40EDAB5-D188-4812-A61A-95A9AC19C0AE}" presName="childShape" presStyleCnt="0"/>
      <dgm:spPr/>
    </dgm:pt>
    <dgm:pt modelId="{EE9D00C4-D2C7-4FC5-8294-1E69973FB5F8}" type="pres">
      <dgm:prSet presAssocID="{63BFCA6C-BEC4-435A-8E72-0F4C0248610F}" presName="Name13" presStyleLbl="parChTrans1D2" presStyleIdx="6" presStyleCnt="8"/>
      <dgm:spPr/>
      <dgm:t>
        <a:bodyPr/>
        <a:lstStyle/>
        <a:p>
          <a:endParaRPr lang="en-US"/>
        </a:p>
      </dgm:t>
    </dgm:pt>
    <dgm:pt modelId="{5833CB5C-BF6D-4796-A3D1-E840B57D7143}" type="pres">
      <dgm:prSet presAssocID="{B4D11B42-E642-4237-B8F9-795C9B3B1616}" presName="childText" presStyleLbl="bgAcc1" presStyleIdx="6" presStyleCnt="8" custScaleX="179542" custScaleY="379260" custLinFactNeighborX="-20057" custLinFactNeighborY="-5418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4A5C1A-F165-419D-AF4E-5B55115246BA}" type="pres">
      <dgm:prSet presAssocID="{04CF069F-3651-45EC-8CB2-537F82ED770E}" presName="Name13" presStyleLbl="parChTrans1D2" presStyleIdx="7" presStyleCnt="8"/>
      <dgm:spPr/>
      <dgm:t>
        <a:bodyPr/>
        <a:lstStyle/>
        <a:p>
          <a:endParaRPr lang="en-US"/>
        </a:p>
      </dgm:t>
    </dgm:pt>
    <dgm:pt modelId="{9272F942-0445-4013-9BB5-584A45F92046}" type="pres">
      <dgm:prSet presAssocID="{29A998F4-CA6D-4B77-B703-EBB58EDD4D4D}" presName="childText" presStyleLbl="bgAcc1" presStyleIdx="7" presStyleCnt="8" custScaleX="184384" custScaleY="615365" custLinFactNeighborX="-18090" custLinFactNeighborY="-5938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BA3A50B-BA90-48F4-8D3C-450EF2C15C0F}" type="presOf" srcId="{C05276AB-2B37-4F03-80CB-53681018626A}" destId="{A0FCCB2E-3A45-460E-890E-5C6DC46BDDA2}" srcOrd="0" destOrd="0" presId="urn:microsoft.com/office/officeart/2005/8/layout/hierarchy3"/>
    <dgm:cxn modelId="{7783C2E7-41B4-47B6-9CA5-1BB8398934BA}" srcId="{6EDDC9A4-7743-45A1-A47F-DDC8AA334378}" destId="{C05276AB-2B37-4F03-80CB-53681018626A}" srcOrd="2" destOrd="0" parTransId="{9EB67732-3D77-4837-997C-BE4062F9BB54}" sibTransId="{1C343C98-C3DC-43FC-9D7D-049EA64FCAFE}"/>
    <dgm:cxn modelId="{8147A1E2-FA0C-4726-ABE9-B2422D54452E}" type="presOf" srcId="{33991C9A-45FF-4E3A-85EA-5775C1E59D36}" destId="{811180F8-985E-43C1-93D2-0134FBDCA749}" srcOrd="0" destOrd="0" presId="urn:microsoft.com/office/officeart/2005/8/layout/hierarchy3"/>
    <dgm:cxn modelId="{69A5AC23-81E7-413A-9467-E59DD356F6C0}" type="presOf" srcId="{E40EDAB5-D188-4812-A61A-95A9AC19C0AE}" destId="{FA81A31F-68B4-47C4-B547-823393526F80}" srcOrd="1" destOrd="0" presId="urn:microsoft.com/office/officeart/2005/8/layout/hierarchy3"/>
    <dgm:cxn modelId="{C312ECD9-344F-4C53-A414-CCF33E784170}" type="presOf" srcId="{2A593D08-6C4F-4893-8DEF-0F179E451227}" destId="{06166254-EAD0-4311-851E-F063E7192781}" srcOrd="0" destOrd="0" presId="urn:microsoft.com/office/officeart/2005/8/layout/hierarchy3"/>
    <dgm:cxn modelId="{6ED39D44-B9EA-418C-A560-592B3E00AE9E}" srcId="{0864151C-55A8-4402-A51E-35DDE1DCFDCF}" destId="{33991C9A-45FF-4E3A-85EA-5775C1E59D36}" srcOrd="0" destOrd="0" parTransId="{F528A14A-AF5E-44E4-A87B-FFE84FA0635C}" sibTransId="{4A188E4D-4188-49AC-9598-D53B6D0CF827}"/>
    <dgm:cxn modelId="{D2427F20-B0E2-435A-87EE-9CF9178695AB}" srcId="{AF2C8C0F-097D-4DC9-9C67-E8D19F634135}" destId="{6EDDC9A4-7743-45A1-A47F-DDC8AA334378}" srcOrd="0" destOrd="0" parTransId="{3A48E9A3-A638-4BBF-9C68-D8F4933C7E36}" sibTransId="{D05AD119-BE24-43D7-9E4E-8F0C25949A32}"/>
    <dgm:cxn modelId="{ABDAB639-BFDD-4F4C-979D-D38DBA8CE4CF}" type="presOf" srcId="{EC4D90D5-A3B7-4A12-88DA-77AA7E9A9696}" destId="{502E3CA8-4633-4F6E-956E-8D77AF0B9A67}" srcOrd="0" destOrd="0" presId="urn:microsoft.com/office/officeart/2005/8/layout/hierarchy3"/>
    <dgm:cxn modelId="{F70FCFE0-EAD8-46B2-8883-423F734FFEEB}" srcId="{6EDDC9A4-7743-45A1-A47F-DDC8AA334378}" destId="{2A593D08-6C4F-4893-8DEF-0F179E451227}" srcOrd="1" destOrd="0" parTransId="{C902E2DB-BEC8-4856-BA4D-E8C3C7168B79}" sibTransId="{8B01C6E7-502C-4DDA-AD2D-4A3C9360150F}"/>
    <dgm:cxn modelId="{1B9DCCD4-337E-4151-8FF2-077F01992BD2}" srcId="{0864151C-55A8-4402-A51E-35DDE1DCFDCF}" destId="{B26019DA-1E1A-421A-B2B3-3DDBF1BB3490}" srcOrd="2" destOrd="0" parTransId="{B17FBC5D-5165-4FCF-ABDF-53E40FDCAC9F}" sibTransId="{9C92D5F8-21E8-4316-AC54-8353CE0EA671}"/>
    <dgm:cxn modelId="{A0C7E079-9D18-4D4B-BFB5-2FB80633CC85}" type="presOf" srcId="{B26019DA-1E1A-421A-B2B3-3DDBF1BB3490}" destId="{326E14DF-2B2D-4D1D-9EFC-7D3AB8F651AA}" srcOrd="0" destOrd="0" presId="urn:microsoft.com/office/officeart/2005/8/layout/hierarchy3"/>
    <dgm:cxn modelId="{CC61CAD8-20F9-4D1B-8F00-82CF26AF7D3E}" srcId="{6EDDC9A4-7743-45A1-A47F-DDC8AA334378}" destId="{EC4D90D5-A3B7-4A12-88DA-77AA7E9A9696}" srcOrd="0" destOrd="0" parTransId="{02B9985B-7F57-43D5-A167-ED9248916466}" sibTransId="{C0C1723F-131E-443A-96FF-9BE700D1BD0D}"/>
    <dgm:cxn modelId="{DBDEA7CF-9830-4002-863A-0D9D406BE251}" type="presOf" srcId="{B4D11B42-E642-4237-B8F9-795C9B3B1616}" destId="{5833CB5C-BF6D-4796-A3D1-E840B57D7143}" srcOrd="0" destOrd="0" presId="urn:microsoft.com/office/officeart/2005/8/layout/hierarchy3"/>
    <dgm:cxn modelId="{A5AF3429-0E30-400C-8536-782BAA3591AF}" srcId="{E40EDAB5-D188-4812-A61A-95A9AC19C0AE}" destId="{29A998F4-CA6D-4B77-B703-EBB58EDD4D4D}" srcOrd="1" destOrd="0" parTransId="{04CF069F-3651-45EC-8CB2-537F82ED770E}" sibTransId="{2E046194-F887-406D-81AC-930F2EA93112}"/>
    <dgm:cxn modelId="{629B70CE-B746-4DA4-AC74-AEF0CF9C1731}" type="presOf" srcId="{B17FBC5D-5165-4FCF-ABDF-53E40FDCAC9F}" destId="{B083B685-1F8C-40F1-89D3-742392FF15BA}" srcOrd="0" destOrd="0" presId="urn:microsoft.com/office/officeart/2005/8/layout/hierarchy3"/>
    <dgm:cxn modelId="{03607AEF-07AD-4BDB-A89D-B209BC79EF53}" srcId="{AF2C8C0F-097D-4DC9-9C67-E8D19F634135}" destId="{0864151C-55A8-4402-A51E-35DDE1DCFDCF}" srcOrd="1" destOrd="0" parTransId="{F7BDD5F8-65A4-4108-AE7C-CFA0F4388FB8}" sibTransId="{0A05DBC0-5F35-4A5D-A28B-267431B26F59}"/>
    <dgm:cxn modelId="{39DF2C51-D880-445C-A7F4-C6F480FA93C7}" type="presOf" srcId="{9EB67732-3D77-4837-997C-BE4062F9BB54}" destId="{6BDC0A78-E0F7-49BA-94F7-90F8325464B0}" srcOrd="0" destOrd="0" presId="urn:microsoft.com/office/officeart/2005/8/layout/hierarchy3"/>
    <dgm:cxn modelId="{A8B14EDA-7C78-4704-ADDD-F9261D465559}" type="presOf" srcId="{04CF069F-3651-45EC-8CB2-537F82ED770E}" destId="{6A4A5C1A-F165-419D-AF4E-5B55115246BA}" srcOrd="0" destOrd="0" presId="urn:microsoft.com/office/officeart/2005/8/layout/hierarchy3"/>
    <dgm:cxn modelId="{C31DE302-89B6-4891-9DED-083CB8175882}" type="presOf" srcId="{0864151C-55A8-4402-A51E-35DDE1DCFDCF}" destId="{F5A8D68E-1317-4112-8179-3D951CA9F398}" srcOrd="1" destOrd="0" presId="urn:microsoft.com/office/officeart/2005/8/layout/hierarchy3"/>
    <dgm:cxn modelId="{1CA66B14-2184-4501-8D14-655BD4EDE143}" type="presOf" srcId="{9C07E8BA-B3FD-42C8-B782-31F94FDE4DD6}" destId="{F5A3E357-4324-493A-86ED-EC691E29B736}" srcOrd="0" destOrd="0" presId="urn:microsoft.com/office/officeart/2005/8/layout/hierarchy3"/>
    <dgm:cxn modelId="{C28D60CB-7660-4132-8BC1-04BE3D93BE7B}" type="presOf" srcId="{C902E2DB-BEC8-4856-BA4D-E8C3C7168B79}" destId="{F1317D2F-48EA-4414-B8C3-0F0DF1020FA4}" srcOrd="0" destOrd="0" presId="urn:microsoft.com/office/officeart/2005/8/layout/hierarchy3"/>
    <dgm:cxn modelId="{77230354-49FF-4F93-BD0A-5B0DABF12387}" type="presOf" srcId="{3F98D161-D752-4940-A3D1-1ED95BE5267D}" destId="{5873286C-BE2C-4BDC-AB7F-83A56B85C3BA}" srcOrd="0" destOrd="0" presId="urn:microsoft.com/office/officeart/2005/8/layout/hierarchy3"/>
    <dgm:cxn modelId="{7A73B562-EACC-4904-8BB8-3FDFE7398C28}" srcId="{AF2C8C0F-097D-4DC9-9C67-E8D19F634135}" destId="{E40EDAB5-D188-4812-A61A-95A9AC19C0AE}" srcOrd="2" destOrd="0" parTransId="{FAE3ACFB-230C-407E-8CBC-952817FA18AA}" sibTransId="{342C2EFC-EB00-410F-82E6-57D5275D470B}"/>
    <dgm:cxn modelId="{219DDB23-5466-4BBB-BB37-7C796E9F6F48}" type="presOf" srcId="{63BFCA6C-BEC4-435A-8E72-0F4C0248610F}" destId="{EE9D00C4-D2C7-4FC5-8294-1E69973FB5F8}" srcOrd="0" destOrd="0" presId="urn:microsoft.com/office/officeart/2005/8/layout/hierarchy3"/>
    <dgm:cxn modelId="{14C67607-B56C-4155-88D6-CDDB5656CBAC}" type="presOf" srcId="{6EDDC9A4-7743-45A1-A47F-DDC8AA334378}" destId="{8E010497-E5A8-4319-AFB0-5D34092ECD88}" srcOrd="1" destOrd="0" presId="urn:microsoft.com/office/officeart/2005/8/layout/hierarchy3"/>
    <dgm:cxn modelId="{EE27DF0C-EFF2-4B34-B14E-584AF9C87C58}" type="presOf" srcId="{E40EDAB5-D188-4812-A61A-95A9AC19C0AE}" destId="{A52CC481-1E94-45D5-998C-116D7F06F43C}" srcOrd="0" destOrd="0" presId="urn:microsoft.com/office/officeart/2005/8/layout/hierarchy3"/>
    <dgm:cxn modelId="{304F8FE9-F747-4CB5-B093-56530F7327B0}" type="presOf" srcId="{02B9985B-7F57-43D5-A167-ED9248916466}" destId="{E401CA66-E0CC-4580-B865-916053515C0A}" srcOrd="0" destOrd="0" presId="urn:microsoft.com/office/officeart/2005/8/layout/hierarchy3"/>
    <dgm:cxn modelId="{0F81780E-3D53-4DED-A117-3A0BE103146A}" type="presOf" srcId="{AF2C8C0F-097D-4DC9-9C67-E8D19F634135}" destId="{B388476D-662D-499E-86FF-075E40B9B116}" srcOrd="0" destOrd="0" presId="urn:microsoft.com/office/officeart/2005/8/layout/hierarchy3"/>
    <dgm:cxn modelId="{55A8A129-A5D9-446E-8C24-4A7E5EDDBBDC}" srcId="{0864151C-55A8-4402-A51E-35DDE1DCFDCF}" destId="{9C07E8BA-B3FD-42C8-B782-31F94FDE4DD6}" srcOrd="1" destOrd="0" parTransId="{3F98D161-D752-4940-A3D1-1ED95BE5267D}" sibTransId="{FD503510-49B1-4365-B7AF-30C80A18DA9B}"/>
    <dgm:cxn modelId="{C635285C-E76F-438F-AD88-49B501D4FCD4}" srcId="{E40EDAB5-D188-4812-A61A-95A9AC19C0AE}" destId="{B4D11B42-E642-4237-B8F9-795C9B3B1616}" srcOrd="0" destOrd="0" parTransId="{63BFCA6C-BEC4-435A-8E72-0F4C0248610F}" sibTransId="{AABBDE0A-B9EF-4CAF-B4FA-89ECFE64C588}"/>
    <dgm:cxn modelId="{9C416C7C-F1EE-4910-8F06-A5BFE0AB5C23}" type="presOf" srcId="{6EDDC9A4-7743-45A1-A47F-DDC8AA334378}" destId="{1A83EF98-3231-40EA-B1D6-7E43DBA651A6}" srcOrd="0" destOrd="0" presId="urn:microsoft.com/office/officeart/2005/8/layout/hierarchy3"/>
    <dgm:cxn modelId="{25D75FAE-FCBD-4DBC-A54A-695BFE410F7D}" type="presOf" srcId="{29A998F4-CA6D-4B77-B703-EBB58EDD4D4D}" destId="{9272F942-0445-4013-9BB5-584A45F92046}" srcOrd="0" destOrd="0" presId="urn:microsoft.com/office/officeart/2005/8/layout/hierarchy3"/>
    <dgm:cxn modelId="{026F5180-12F7-4C30-9484-ABC3A34398E8}" type="presOf" srcId="{F528A14A-AF5E-44E4-A87B-FFE84FA0635C}" destId="{584661F5-5507-495B-A407-8A7C5FB47BFB}" srcOrd="0" destOrd="0" presId="urn:microsoft.com/office/officeart/2005/8/layout/hierarchy3"/>
    <dgm:cxn modelId="{F8055F62-0D09-46F2-83B3-A5F38D7A1ADC}" type="presOf" srcId="{0864151C-55A8-4402-A51E-35DDE1DCFDCF}" destId="{CCF1B5AD-441C-4182-AB14-F5EBF8654620}" srcOrd="0" destOrd="0" presId="urn:microsoft.com/office/officeart/2005/8/layout/hierarchy3"/>
    <dgm:cxn modelId="{9AFFF0F2-5A3C-4474-A553-F9566C7ED5B1}" type="presParOf" srcId="{B388476D-662D-499E-86FF-075E40B9B116}" destId="{4CCE11F2-9671-4C6B-9F76-2C10D78361EF}" srcOrd="0" destOrd="0" presId="urn:microsoft.com/office/officeart/2005/8/layout/hierarchy3"/>
    <dgm:cxn modelId="{1C786EA4-F99E-4001-BE8E-7F0C27898019}" type="presParOf" srcId="{4CCE11F2-9671-4C6B-9F76-2C10D78361EF}" destId="{C557614C-F630-4D5F-BE22-AB9FC945D279}" srcOrd="0" destOrd="0" presId="urn:microsoft.com/office/officeart/2005/8/layout/hierarchy3"/>
    <dgm:cxn modelId="{31AB6185-7EA5-459C-AD79-B20BCFCFD0E5}" type="presParOf" srcId="{C557614C-F630-4D5F-BE22-AB9FC945D279}" destId="{1A83EF98-3231-40EA-B1D6-7E43DBA651A6}" srcOrd="0" destOrd="0" presId="urn:microsoft.com/office/officeart/2005/8/layout/hierarchy3"/>
    <dgm:cxn modelId="{55729867-9213-48D9-8C44-8C5E280E4E18}" type="presParOf" srcId="{C557614C-F630-4D5F-BE22-AB9FC945D279}" destId="{8E010497-E5A8-4319-AFB0-5D34092ECD88}" srcOrd="1" destOrd="0" presId="urn:microsoft.com/office/officeart/2005/8/layout/hierarchy3"/>
    <dgm:cxn modelId="{87444432-5292-4F81-B934-898481B13492}" type="presParOf" srcId="{4CCE11F2-9671-4C6B-9F76-2C10D78361EF}" destId="{2F8125D7-8EE8-4988-87E0-9DDFA76BED4A}" srcOrd="1" destOrd="0" presId="urn:microsoft.com/office/officeart/2005/8/layout/hierarchy3"/>
    <dgm:cxn modelId="{3C4E836C-122D-465D-AD5F-5C8097FDC4A8}" type="presParOf" srcId="{2F8125D7-8EE8-4988-87E0-9DDFA76BED4A}" destId="{E401CA66-E0CC-4580-B865-916053515C0A}" srcOrd="0" destOrd="0" presId="urn:microsoft.com/office/officeart/2005/8/layout/hierarchy3"/>
    <dgm:cxn modelId="{8E4938E0-BA68-4A73-B6CE-29102B3231B5}" type="presParOf" srcId="{2F8125D7-8EE8-4988-87E0-9DDFA76BED4A}" destId="{502E3CA8-4633-4F6E-956E-8D77AF0B9A67}" srcOrd="1" destOrd="0" presId="urn:microsoft.com/office/officeart/2005/8/layout/hierarchy3"/>
    <dgm:cxn modelId="{0F75014D-F58D-465F-8F5B-8C1F2C4CE2C3}" type="presParOf" srcId="{2F8125D7-8EE8-4988-87E0-9DDFA76BED4A}" destId="{F1317D2F-48EA-4414-B8C3-0F0DF1020FA4}" srcOrd="2" destOrd="0" presId="urn:microsoft.com/office/officeart/2005/8/layout/hierarchy3"/>
    <dgm:cxn modelId="{1FEC2299-2D06-4CFE-9AA0-1634AC13ED06}" type="presParOf" srcId="{2F8125D7-8EE8-4988-87E0-9DDFA76BED4A}" destId="{06166254-EAD0-4311-851E-F063E7192781}" srcOrd="3" destOrd="0" presId="urn:microsoft.com/office/officeart/2005/8/layout/hierarchy3"/>
    <dgm:cxn modelId="{11CB1AC8-9196-4541-BBFD-8F109352C6C4}" type="presParOf" srcId="{2F8125D7-8EE8-4988-87E0-9DDFA76BED4A}" destId="{6BDC0A78-E0F7-49BA-94F7-90F8325464B0}" srcOrd="4" destOrd="0" presId="urn:microsoft.com/office/officeart/2005/8/layout/hierarchy3"/>
    <dgm:cxn modelId="{8C99044D-E625-4DC0-9633-E5DECB25D0FB}" type="presParOf" srcId="{2F8125D7-8EE8-4988-87E0-9DDFA76BED4A}" destId="{A0FCCB2E-3A45-460E-890E-5C6DC46BDDA2}" srcOrd="5" destOrd="0" presId="urn:microsoft.com/office/officeart/2005/8/layout/hierarchy3"/>
    <dgm:cxn modelId="{5BAD1689-1FD0-4702-BCF4-CD11C5603E9B}" type="presParOf" srcId="{B388476D-662D-499E-86FF-075E40B9B116}" destId="{2FB5DE3C-867A-44B8-89CD-BAF599600FD9}" srcOrd="1" destOrd="0" presId="urn:microsoft.com/office/officeart/2005/8/layout/hierarchy3"/>
    <dgm:cxn modelId="{554A1CAD-FA47-4E6D-ABDC-4C1C70473F73}" type="presParOf" srcId="{2FB5DE3C-867A-44B8-89CD-BAF599600FD9}" destId="{9DE9E381-FFCB-4D13-B9AA-C091B657A585}" srcOrd="0" destOrd="0" presId="urn:microsoft.com/office/officeart/2005/8/layout/hierarchy3"/>
    <dgm:cxn modelId="{E3E3F654-910F-4B70-A79A-D1561CC96B12}" type="presParOf" srcId="{9DE9E381-FFCB-4D13-B9AA-C091B657A585}" destId="{CCF1B5AD-441C-4182-AB14-F5EBF8654620}" srcOrd="0" destOrd="0" presId="urn:microsoft.com/office/officeart/2005/8/layout/hierarchy3"/>
    <dgm:cxn modelId="{DA3B94D2-3C65-4591-B78D-940B8F1792A3}" type="presParOf" srcId="{9DE9E381-FFCB-4D13-B9AA-C091B657A585}" destId="{F5A8D68E-1317-4112-8179-3D951CA9F398}" srcOrd="1" destOrd="0" presId="urn:microsoft.com/office/officeart/2005/8/layout/hierarchy3"/>
    <dgm:cxn modelId="{B0B44F3B-88B3-4AD0-B7A5-717DE5ED0E68}" type="presParOf" srcId="{2FB5DE3C-867A-44B8-89CD-BAF599600FD9}" destId="{25491ECF-4A66-42F1-8AA3-00082B855958}" srcOrd="1" destOrd="0" presId="urn:microsoft.com/office/officeart/2005/8/layout/hierarchy3"/>
    <dgm:cxn modelId="{9F5CCD98-97D0-4EB2-B46F-4446CE73348D}" type="presParOf" srcId="{25491ECF-4A66-42F1-8AA3-00082B855958}" destId="{584661F5-5507-495B-A407-8A7C5FB47BFB}" srcOrd="0" destOrd="0" presId="urn:microsoft.com/office/officeart/2005/8/layout/hierarchy3"/>
    <dgm:cxn modelId="{2058BA94-A640-427A-8D9B-B66239F74434}" type="presParOf" srcId="{25491ECF-4A66-42F1-8AA3-00082B855958}" destId="{811180F8-985E-43C1-93D2-0134FBDCA749}" srcOrd="1" destOrd="0" presId="urn:microsoft.com/office/officeart/2005/8/layout/hierarchy3"/>
    <dgm:cxn modelId="{D9B4BF2E-388E-47D2-A19F-50E6CCF225A4}" type="presParOf" srcId="{25491ECF-4A66-42F1-8AA3-00082B855958}" destId="{5873286C-BE2C-4BDC-AB7F-83A56B85C3BA}" srcOrd="2" destOrd="0" presId="urn:microsoft.com/office/officeart/2005/8/layout/hierarchy3"/>
    <dgm:cxn modelId="{7E981C11-C2A6-4B56-875A-6C717BF0EFE2}" type="presParOf" srcId="{25491ECF-4A66-42F1-8AA3-00082B855958}" destId="{F5A3E357-4324-493A-86ED-EC691E29B736}" srcOrd="3" destOrd="0" presId="urn:microsoft.com/office/officeart/2005/8/layout/hierarchy3"/>
    <dgm:cxn modelId="{93AC3759-8E29-4793-AA5C-D1BF702ACE96}" type="presParOf" srcId="{25491ECF-4A66-42F1-8AA3-00082B855958}" destId="{B083B685-1F8C-40F1-89D3-742392FF15BA}" srcOrd="4" destOrd="0" presId="urn:microsoft.com/office/officeart/2005/8/layout/hierarchy3"/>
    <dgm:cxn modelId="{6DE79B86-5B09-439D-A141-E830A84AD06E}" type="presParOf" srcId="{25491ECF-4A66-42F1-8AA3-00082B855958}" destId="{326E14DF-2B2D-4D1D-9EFC-7D3AB8F651AA}" srcOrd="5" destOrd="0" presId="urn:microsoft.com/office/officeart/2005/8/layout/hierarchy3"/>
    <dgm:cxn modelId="{C5DB6570-C31F-494F-BC12-B83903E5CAB6}" type="presParOf" srcId="{B388476D-662D-499E-86FF-075E40B9B116}" destId="{B5F88AEE-451A-4C5A-8D98-001CB6888185}" srcOrd="2" destOrd="0" presId="urn:microsoft.com/office/officeart/2005/8/layout/hierarchy3"/>
    <dgm:cxn modelId="{70BB6176-EB30-4778-B9B1-61408806AB70}" type="presParOf" srcId="{B5F88AEE-451A-4C5A-8D98-001CB6888185}" destId="{CE3720F1-9340-4685-87FD-D50F37CC033B}" srcOrd="0" destOrd="0" presId="urn:microsoft.com/office/officeart/2005/8/layout/hierarchy3"/>
    <dgm:cxn modelId="{0C0366C3-AD6D-4CAF-B445-E18A9DDAB48E}" type="presParOf" srcId="{CE3720F1-9340-4685-87FD-D50F37CC033B}" destId="{A52CC481-1E94-45D5-998C-116D7F06F43C}" srcOrd="0" destOrd="0" presId="urn:microsoft.com/office/officeart/2005/8/layout/hierarchy3"/>
    <dgm:cxn modelId="{ACAD111D-E98D-4E43-9895-2B2042DD2273}" type="presParOf" srcId="{CE3720F1-9340-4685-87FD-D50F37CC033B}" destId="{FA81A31F-68B4-47C4-B547-823393526F80}" srcOrd="1" destOrd="0" presId="urn:microsoft.com/office/officeart/2005/8/layout/hierarchy3"/>
    <dgm:cxn modelId="{28E1F84C-674D-4B0F-BB03-CCE5E9D22D0E}" type="presParOf" srcId="{B5F88AEE-451A-4C5A-8D98-001CB6888185}" destId="{13D5A3C6-CE80-425E-9D29-FCD90E15EBB7}" srcOrd="1" destOrd="0" presId="urn:microsoft.com/office/officeart/2005/8/layout/hierarchy3"/>
    <dgm:cxn modelId="{E37C8557-FEE6-4A54-9524-D3E1D1E6A32D}" type="presParOf" srcId="{13D5A3C6-CE80-425E-9D29-FCD90E15EBB7}" destId="{EE9D00C4-D2C7-4FC5-8294-1E69973FB5F8}" srcOrd="0" destOrd="0" presId="urn:microsoft.com/office/officeart/2005/8/layout/hierarchy3"/>
    <dgm:cxn modelId="{F592A243-6744-4FC3-93CC-9FE2B2705C26}" type="presParOf" srcId="{13D5A3C6-CE80-425E-9D29-FCD90E15EBB7}" destId="{5833CB5C-BF6D-4796-A3D1-E840B57D7143}" srcOrd="1" destOrd="0" presId="urn:microsoft.com/office/officeart/2005/8/layout/hierarchy3"/>
    <dgm:cxn modelId="{2C56C726-2E2C-4E3B-AED0-ABF4D23B45C2}" type="presParOf" srcId="{13D5A3C6-CE80-425E-9D29-FCD90E15EBB7}" destId="{6A4A5C1A-F165-419D-AF4E-5B55115246BA}" srcOrd="2" destOrd="0" presId="urn:microsoft.com/office/officeart/2005/8/layout/hierarchy3"/>
    <dgm:cxn modelId="{A5519015-141E-43E9-BC72-72117141BE9B}" type="presParOf" srcId="{13D5A3C6-CE80-425E-9D29-FCD90E15EBB7}" destId="{9272F942-0445-4013-9BB5-584A45F92046}" srcOrd="3" destOrd="0" presId="urn:microsoft.com/office/officeart/2005/8/layout/hierarchy3"/>
  </dgm:cxnLst>
  <dgm:bg>
    <a:solidFill>
      <a:schemeClr val="bg1"/>
    </a:solidFill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83EF98-3231-40EA-B1D6-7E43DBA651A6}">
      <dsp:nvSpPr>
        <dsp:cNvPr id="0" name=""/>
        <dsp:cNvSpPr/>
      </dsp:nvSpPr>
      <dsp:spPr>
        <a:xfrm>
          <a:off x="204644" y="0"/>
          <a:ext cx="2031313" cy="501786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ფაქტობრივი გარემოებები</a:t>
          </a:r>
          <a:endParaRPr lang="en-US" sz="1200" b="1" kern="1200">
            <a:latin typeface="Sylfaen" pitchFamily="18" charset="0"/>
          </a:endParaRPr>
        </a:p>
      </dsp:txBody>
      <dsp:txXfrm>
        <a:off x="219341" y="14697"/>
        <a:ext cx="2001919" cy="472392"/>
      </dsp:txXfrm>
    </dsp:sp>
    <dsp:sp modelId="{E401CA66-E0CC-4580-B865-916053515C0A}">
      <dsp:nvSpPr>
        <dsp:cNvPr id="0" name=""/>
        <dsp:cNvSpPr/>
      </dsp:nvSpPr>
      <dsp:spPr>
        <a:xfrm>
          <a:off x="407775" y="501786"/>
          <a:ext cx="115369" cy="107896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78966"/>
              </a:lnTo>
              <a:lnTo>
                <a:pt x="115369" y="107896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2E3CA8-4633-4F6E-956E-8D77AF0B9A67}">
      <dsp:nvSpPr>
        <dsp:cNvPr id="0" name=""/>
        <dsp:cNvSpPr/>
      </dsp:nvSpPr>
      <dsp:spPr>
        <a:xfrm>
          <a:off x="523145" y="577600"/>
          <a:ext cx="1761814" cy="200630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kern="1200">
              <a:latin typeface="Sylfaen" pitchFamily="18" charset="0"/>
            </a:rPr>
            <a:t>გადასახადის</a:t>
          </a:r>
          <a:r>
            <a:rPr lang="ka-GE" sz="1100" b="0" kern="1200" baseline="0">
              <a:latin typeface="Sylfaen" pitchFamily="18" charset="0"/>
            </a:rPr>
            <a:t> გადამხდელად რეგისტრირებულმა რეზიდენტმა ფიზიკურმა პირმა მიიღო გადახდის წყაროსთან დაუკავებელი პროცენტის სახით შემოსავლები, რომლის დეკლარირებაც არ მოახდინა  </a:t>
          </a:r>
          <a:endParaRPr lang="en-US" sz="1100" b="0" kern="1200">
            <a:latin typeface="Sylfaen" pitchFamily="18" charset="0"/>
          </a:endParaRPr>
        </a:p>
      </dsp:txBody>
      <dsp:txXfrm>
        <a:off x="574747" y="629202"/>
        <a:ext cx="1658610" cy="1903100"/>
      </dsp:txXfrm>
    </dsp:sp>
    <dsp:sp modelId="{F1317D2F-48EA-4414-B8C3-0F0DF1020FA4}">
      <dsp:nvSpPr>
        <dsp:cNvPr id="0" name=""/>
        <dsp:cNvSpPr/>
      </dsp:nvSpPr>
      <dsp:spPr>
        <a:xfrm>
          <a:off x="407775" y="501786"/>
          <a:ext cx="144920" cy="27011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01134"/>
              </a:lnTo>
              <a:lnTo>
                <a:pt x="144920" y="270113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166254-EAD0-4311-851E-F063E7192781}">
      <dsp:nvSpPr>
        <dsp:cNvPr id="0" name=""/>
        <dsp:cNvSpPr/>
      </dsp:nvSpPr>
      <dsp:spPr>
        <a:xfrm>
          <a:off x="552696" y="2681300"/>
          <a:ext cx="1732169" cy="104323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ვარიანტი 1: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შემოსავალი მიიღო არამეწარმე ფიზიკური პირებისაგან</a:t>
          </a:r>
          <a:endParaRPr lang="en-US" sz="1100" kern="1200">
            <a:latin typeface="Sylfaen" pitchFamily="18" charset="0"/>
          </a:endParaRPr>
        </a:p>
      </dsp:txBody>
      <dsp:txXfrm>
        <a:off x="583251" y="2711855"/>
        <a:ext cx="1671059" cy="982129"/>
      </dsp:txXfrm>
    </dsp:sp>
    <dsp:sp modelId="{6BDC0A78-E0F7-49BA-94F7-90F8325464B0}">
      <dsp:nvSpPr>
        <dsp:cNvPr id="0" name=""/>
        <dsp:cNvSpPr/>
      </dsp:nvSpPr>
      <dsp:spPr>
        <a:xfrm>
          <a:off x="407775" y="501786"/>
          <a:ext cx="136587" cy="38345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34578"/>
              </a:lnTo>
              <a:lnTo>
                <a:pt x="136587" y="383457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FCCB2E-3A45-460E-890E-5C6DC46BDDA2}">
      <dsp:nvSpPr>
        <dsp:cNvPr id="0" name=""/>
        <dsp:cNvSpPr/>
      </dsp:nvSpPr>
      <dsp:spPr>
        <a:xfrm>
          <a:off x="544363" y="3887830"/>
          <a:ext cx="1717700" cy="89707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ვარიანტი 2: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შემოსავალი მიიღო საწარმოსაგან</a:t>
          </a:r>
          <a:endParaRPr lang="en-US" sz="1100" kern="1200">
            <a:latin typeface="Sylfaen" pitchFamily="18" charset="0"/>
          </a:endParaRPr>
        </a:p>
      </dsp:txBody>
      <dsp:txXfrm>
        <a:off x="570637" y="3914104"/>
        <a:ext cx="1665152" cy="844522"/>
      </dsp:txXfrm>
    </dsp:sp>
    <dsp:sp modelId="{CCF1B5AD-441C-4182-AB14-F5EBF8654620}">
      <dsp:nvSpPr>
        <dsp:cNvPr id="0" name=""/>
        <dsp:cNvSpPr/>
      </dsp:nvSpPr>
      <dsp:spPr>
        <a:xfrm>
          <a:off x="2346997" y="0"/>
          <a:ext cx="2720620" cy="490952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შეფასება</a:t>
          </a:r>
          <a:endParaRPr lang="en-US" sz="1200" b="1" kern="1200">
            <a:latin typeface="Sylfaen" pitchFamily="18" charset="0"/>
          </a:endParaRPr>
        </a:p>
      </dsp:txBody>
      <dsp:txXfrm>
        <a:off x="2361376" y="14379"/>
        <a:ext cx="2691862" cy="462194"/>
      </dsp:txXfrm>
    </dsp:sp>
    <dsp:sp modelId="{584661F5-5507-495B-A407-8A7C5FB47BFB}">
      <dsp:nvSpPr>
        <dsp:cNvPr id="0" name=""/>
        <dsp:cNvSpPr/>
      </dsp:nvSpPr>
      <dsp:spPr>
        <a:xfrm>
          <a:off x="2619059" y="490952"/>
          <a:ext cx="160226" cy="11957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5770"/>
              </a:lnTo>
              <a:lnTo>
                <a:pt x="160226" y="11957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1180F8-985E-43C1-93D2-0134FBDCA749}">
      <dsp:nvSpPr>
        <dsp:cNvPr id="0" name=""/>
        <dsp:cNvSpPr/>
      </dsp:nvSpPr>
      <dsp:spPr>
        <a:xfrm>
          <a:off x="2779285" y="563302"/>
          <a:ext cx="2329350" cy="22468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პირველ ვარიანტში,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გადასახადის გადამხდელი ფიზიკური პირი, რომელმაც მიიღო პროცენტები გადახდის წყაროსთან დაკავების გარეშე ( არ ექვემდებარებოდა გადახდის წყაროსთან დაბეგვრას), ვალდებულია  მოახდინოს მიღებული შემოსავლების დეკლარირება და კუთვნილი გადასახადის გადახდა დამოუკიდებლად</a:t>
          </a:r>
          <a:endParaRPr lang="en-US" sz="1100" kern="1200">
            <a:latin typeface="Sylfaen" pitchFamily="18" charset="0"/>
          </a:endParaRPr>
        </a:p>
      </dsp:txBody>
      <dsp:txXfrm>
        <a:off x="2845093" y="629110"/>
        <a:ext cx="2197734" cy="2115225"/>
      </dsp:txXfrm>
    </dsp:sp>
    <dsp:sp modelId="{5873286C-BE2C-4BDC-AB7F-83A56B85C3BA}">
      <dsp:nvSpPr>
        <dsp:cNvPr id="0" name=""/>
        <dsp:cNvSpPr/>
      </dsp:nvSpPr>
      <dsp:spPr>
        <a:xfrm>
          <a:off x="2619059" y="490952"/>
          <a:ext cx="191294" cy="29948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94860"/>
              </a:lnTo>
              <a:lnTo>
                <a:pt x="191294" y="29948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A3E357-4324-493A-86ED-EC691E29B736}">
      <dsp:nvSpPr>
        <dsp:cNvPr id="0" name=""/>
        <dsp:cNvSpPr/>
      </dsp:nvSpPr>
      <dsp:spPr>
        <a:xfrm>
          <a:off x="2810353" y="2848072"/>
          <a:ext cx="2230103" cy="12754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solidFill>
                <a:schemeClr val="tx1"/>
              </a:solidFill>
              <a:latin typeface="Sylfaen" pitchFamily="18" charset="0"/>
            </a:rPr>
            <a:t>პირველ ვარიანტში, </a:t>
          </a:r>
          <a:endParaRPr lang="en-US" sz="1100" kern="1200">
            <a:solidFill>
              <a:schemeClr val="tx1"/>
            </a:solidFill>
            <a:latin typeface="Sylfae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solidFill>
                <a:schemeClr val="tx1"/>
              </a:solidFill>
              <a:latin typeface="Sylfaen" pitchFamily="18" charset="0"/>
            </a:rPr>
            <a:t>ფიზიკური პირის შემოსავლები უნდა დაიბეგროს სსკ-ის 167-ე მუხლითა და გარდამავალი დებულებებით გათვალისწინებული განაკვეთით </a:t>
          </a:r>
          <a:endParaRPr lang="en-US" sz="1100" kern="1200">
            <a:solidFill>
              <a:schemeClr val="tx1"/>
            </a:solidFill>
            <a:latin typeface="Sylfaen" pitchFamily="18" charset="0"/>
          </a:endParaRPr>
        </a:p>
      </dsp:txBody>
      <dsp:txXfrm>
        <a:off x="2847711" y="2885430"/>
        <a:ext cx="2155387" cy="1200765"/>
      </dsp:txXfrm>
    </dsp:sp>
    <dsp:sp modelId="{B083B685-1F8C-40F1-89D3-742392FF15BA}">
      <dsp:nvSpPr>
        <dsp:cNvPr id="0" name=""/>
        <dsp:cNvSpPr/>
      </dsp:nvSpPr>
      <dsp:spPr>
        <a:xfrm>
          <a:off x="2619059" y="490952"/>
          <a:ext cx="247200" cy="47881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88152"/>
              </a:lnTo>
              <a:lnTo>
                <a:pt x="247200" y="478815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6E14DF-2B2D-4D1D-9EFC-7D3AB8F651AA}">
      <dsp:nvSpPr>
        <dsp:cNvPr id="0" name=""/>
        <dsp:cNvSpPr/>
      </dsp:nvSpPr>
      <dsp:spPr>
        <a:xfrm>
          <a:off x="2866260" y="4247412"/>
          <a:ext cx="2135342" cy="20633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მე-2 ვარიანტში,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ფიზიკურ პირს წყაროსთან დაუკავებელ გადასახადთან მიმართებაში საგადასახადო ვალდებულება არ წარმოიშობა რადგან სსკ-ის 218-ე მუხლის პირველი ნაწილის "თ" ქვეპუნქტის  მიხედვით, აღნიშნული ვალდებულება უნდა შეესრულებინა საგადასახადო აგენტს </a:t>
          </a:r>
          <a:endParaRPr lang="en-US" sz="1100" kern="1200">
            <a:latin typeface="Sylfaen" pitchFamily="18" charset="0"/>
          </a:endParaRPr>
        </a:p>
      </dsp:txBody>
      <dsp:txXfrm>
        <a:off x="2926694" y="4307846"/>
        <a:ext cx="2014474" cy="1942517"/>
      </dsp:txXfrm>
    </dsp:sp>
    <dsp:sp modelId="{A52CC481-1E94-45D5-998C-116D7F06F43C}">
      <dsp:nvSpPr>
        <dsp:cNvPr id="0" name=""/>
        <dsp:cNvSpPr/>
      </dsp:nvSpPr>
      <dsp:spPr>
        <a:xfrm>
          <a:off x="5214535" y="0"/>
          <a:ext cx="2075757" cy="499123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ღონისძიებები</a:t>
          </a:r>
          <a:endParaRPr lang="en-US" sz="1200" b="1" kern="1200">
            <a:latin typeface="Sylfaen" pitchFamily="18" charset="0"/>
          </a:endParaRPr>
        </a:p>
      </dsp:txBody>
      <dsp:txXfrm>
        <a:off x="5229154" y="14619"/>
        <a:ext cx="2046519" cy="469885"/>
      </dsp:txXfrm>
    </dsp:sp>
    <dsp:sp modelId="{EE9D00C4-D2C7-4FC5-8294-1E69973FB5F8}">
      <dsp:nvSpPr>
        <dsp:cNvPr id="0" name=""/>
        <dsp:cNvSpPr/>
      </dsp:nvSpPr>
      <dsp:spPr>
        <a:xfrm>
          <a:off x="5422111" y="499123"/>
          <a:ext cx="150776" cy="11809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930"/>
              </a:lnTo>
              <a:lnTo>
                <a:pt x="150776" y="118093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33CB5C-BF6D-4796-A3D1-E840B57D7143}">
      <dsp:nvSpPr>
        <dsp:cNvPr id="0" name=""/>
        <dsp:cNvSpPr/>
      </dsp:nvSpPr>
      <dsp:spPr>
        <a:xfrm>
          <a:off x="5572888" y="562884"/>
          <a:ext cx="1692381" cy="223434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i="0" kern="1200">
              <a:latin typeface="Sylfaen" pitchFamily="18" charset="0"/>
            </a:rPr>
            <a:t>პირველ ვარიანტში, რეზიდენტ ფიზიკურ პირს დაერიცხება კუთვნილი საშემოსავლო გადასახადი;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i="0" kern="1200">
              <a:latin typeface="Sylfaen" pitchFamily="18" charset="0"/>
            </a:rPr>
            <a:t>დეკლარაციის წარმოუდგენლობის გამო პირი დაჯარიმდება სსკ-ის 131-ე მუხლის შესაბამისად</a:t>
          </a:r>
          <a:endParaRPr lang="en-US" sz="1100" b="0" i="0" kern="1200">
            <a:latin typeface="Sylfaen" pitchFamily="18" charset="0"/>
          </a:endParaRPr>
        </a:p>
      </dsp:txBody>
      <dsp:txXfrm>
        <a:off x="5622456" y="612452"/>
        <a:ext cx="1593245" cy="2135204"/>
      </dsp:txXfrm>
    </dsp:sp>
    <dsp:sp modelId="{6A4A5C1A-F165-419D-AF4E-5B55115246BA}">
      <dsp:nvSpPr>
        <dsp:cNvPr id="0" name=""/>
        <dsp:cNvSpPr/>
      </dsp:nvSpPr>
      <dsp:spPr>
        <a:xfrm>
          <a:off x="5422111" y="499123"/>
          <a:ext cx="169317" cy="42273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27361"/>
              </a:lnTo>
              <a:lnTo>
                <a:pt x="169317" y="42273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72F942-0445-4013-9BB5-584A45F92046}">
      <dsp:nvSpPr>
        <dsp:cNvPr id="0" name=""/>
        <dsp:cNvSpPr/>
      </dsp:nvSpPr>
      <dsp:spPr>
        <a:xfrm>
          <a:off x="5591429" y="2913831"/>
          <a:ext cx="1738022" cy="3625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მე-2</a:t>
          </a:r>
          <a:r>
            <a:rPr lang="ka-GE" sz="1100" kern="1200" baseline="0">
              <a:latin typeface="Sylfaen" pitchFamily="18" charset="0"/>
            </a:rPr>
            <a:t> ვარიანტში,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 baseline="0">
              <a:latin typeface="Sylfaen" pitchFamily="18" charset="0"/>
            </a:rPr>
            <a:t>პროცენტის გამცემ საწარმოს დაერიცხება გაცემული პროცენტიდან დაუკავებელი საშემოსავლო გადასახადი და იგი დაჯარიმდება დეკლარაციაში  გადასახადის შემცირებისათვის 132-ე მუხლის საფუძველზე;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 baseline="0">
              <a:latin typeface="Sylfaen" pitchFamily="18" charset="0"/>
            </a:rPr>
            <a:t>ასევე, პირი დაჯარიმდება სსკ-ის 134-ე მუხლის საფუძველზე, წყაროსთან გადასახადის დაუკავებლობის გამო</a:t>
          </a:r>
          <a:endParaRPr lang="en-US" sz="1100" kern="1200">
            <a:latin typeface="Sylfaen" pitchFamily="18" charset="0"/>
          </a:endParaRPr>
        </a:p>
      </dsp:txBody>
      <dsp:txXfrm>
        <a:off x="5642334" y="2964736"/>
        <a:ext cx="1636212" cy="35234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93B48-E215-4644-8D7E-B0379DDA6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s.chkhaidze</dc:creator>
  <cp:lastModifiedBy>Maia Pkhovelishvili</cp:lastModifiedBy>
  <cp:revision>4</cp:revision>
  <cp:lastPrinted>2012-07-19T14:27:00Z</cp:lastPrinted>
  <dcterms:created xsi:type="dcterms:W3CDTF">2013-09-12T12:35:00Z</dcterms:created>
  <dcterms:modified xsi:type="dcterms:W3CDTF">2013-09-13T07:57:00Z</dcterms:modified>
</cp:coreProperties>
</file>