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8A" w:rsidRPr="002B5AA1" w:rsidRDefault="001B47F9" w:rsidP="002B5AA1">
      <w:pPr>
        <w:ind w:left="-1260"/>
      </w:pPr>
      <w:bookmarkStart w:id="0" w:name="_GoBack"/>
      <w:r w:rsidRPr="001B47F9">
        <w:rPr>
          <w:noProof/>
          <w:lang w:val="ru-RU" w:eastAsia="ru-RU"/>
        </w:rPr>
        <w:drawing>
          <wp:inline distT="0" distB="0" distL="0" distR="0">
            <wp:extent cx="7505700" cy="8524875"/>
            <wp:effectExtent l="0" t="0" r="0" b="952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  <w:r w:rsidR="00A8408A">
        <w:tab/>
      </w:r>
      <w:r w:rsidR="00A8408A">
        <w:rPr>
          <w:rFonts w:ascii="AcadNusx" w:hAnsi="AcadNusx"/>
          <w:b/>
          <w:i/>
          <w:color w:val="000000" w:themeColor="text1"/>
          <w:sz w:val="18"/>
          <w:szCs w:val="18"/>
        </w:rPr>
        <w:t xml:space="preserve"> </w:t>
      </w:r>
    </w:p>
    <w:p w:rsidR="00975567" w:rsidRDefault="00664C97" w:rsidP="00A8408A">
      <w:pPr>
        <w:tabs>
          <w:tab w:val="left" w:pos="2738"/>
        </w:tabs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</w:p>
    <w:sectPr w:rsidR="00975567" w:rsidSect="005B081E">
      <w:headerReference w:type="default" r:id="rId13"/>
      <w:pgSz w:w="12240" w:h="15840"/>
      <w:pgMar w:top="1530" w:right="360" w:bottom="27" w:left="1440" w:header="90" w:footer="5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026" w:rsidRDefault="000F1026" w:rsidP="00F92800">
      <w:pPr>
        <w:spacing w:after="0" w:line="240" w:lineRule="auto"/>
      </w:pPr>
      <w:r>
        <w:separator/>
      </w:r>
    </w:p>
  </w:endnote>
  <w:endnote w:type="continuationSeparator" w:id="0">
    <w:p w:rsidR="000F1026" w:rsidRDefault="000F1026" w:rsidP="00F9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026" w:rsidRDefault="000F1026" w:rsidP="00F92800">
      <w:pPr>
        <w:spacing w:after="0" w:line="240" w:lineRule="auto"/>
      </w:pPr>
      <w:r>
        <w:separator/>
      </w:r>
    </w:p>
  </w:footnote>
  <w:footnote w:type="continuationSeparator" w:id="0">
    <w:p w:rsidR="000F1026" w:rsidRDefault="000F1026" w:rsidP="00F9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6C4" w:rsidRDefault="00F356C4" w:rsidP="001B47F9">
    <w:pPr>
      <w:pStyle w:val="a5"/>
      <w:jc w:val="center"/>
      <w:rPr>
        <w:rFonts w:ascii="Sylfaen" w:hAnsi="Sylfaen"/>
        <w:b/>
        <w:sz w:val="26"/>
        <w:szCs w:val="26"/>
        <w:lang w:val="ka-GE"/>
      </w:rPr>
    </w:pPr>
  </w:p>
  <w:p w:rsidR="00D11432" w:rsidRDefault="00D11432" w:rsidP="001B47F9">
    <w:pPr>
      <w:pStyle w:val="a5"/>
      <w:jc w:val="center"/>
      <w:rPr>
        <w:rFonts w:ascii="Sylfaen" w:hAnsi="Sylfaen"/>
        <w:b/>
        <w:sz w:val="26"/>
        <w:szCs w:val="26"/>
        <w:lang w:val="ka-GE"/>
      </w:rPr>
    </w:pPr>
  </w:p>
  <w:p w:rsidR="005B081E" w:rsidRPr="00482FE6" w:rsidRDefault="00214EC2" w:rsidP="001B47F9">
    <w:pPr>
      <w:pStyle w:val="a5"/>
      <w:jc w:val="center"/>
      <w:rPr>
        <w:rFonts w:ascii="Sylfaen" w:hAnsi="Sylfaen"/>
        <w:b/>
        <w:sz w:val="26"/>
        <w:szCs w:val="26"/>
        <w:lang w:val="ka-GE"/>
      </w:rPr>
    </w:pPr>
    <w:r>
      <w:rPr>
        <w:rFonts w:ascii="Sylfaen" w:hAnsi="Sylfaen"/>
        <w:b/>
        <w:sz w:val="26"/>
        <w:szCs w:val="26"/>
        <w:lang w:val="ka-GE"/>
      </w:rPr>
      <w:t>ცვლილება საწესდებო კაპიტალში 0109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800"/>
    <w:rsid w:val="00000F3F"/>
    <w:rsid w:val="00022B67"/>
    <w:rsid w:val="0002558E"/>
    <w:rsid w:val="000622A9"/>
    <w:rsid w:val="000648AD"/>
    <w:rsid w:val="00067F27"/>
    <w:rsid w:val="0007026C"/>
    <w:rsid w:val="000A7667"/>
    <w:rsid w:val="000A7C1E"/>
    <w:rsid w:val="000B66A4"/>
    <w:rsid w:val="000C567D"/>
    <w:rsid w:val="000D481A"/>
    <w:rsid w:val="000D6E3F"/>
    <w:rsid w:val="000E1460"/>
    <w:rsid w:val="000F1026"/>
    <w:rsid w:val="000F175E"/>
    <w:rsid w:val="000F4CD0"/>
    <w:rsid w:val="00105ACF"/>
    <w:rsid w:val="00117DDB"/>
    <w:rsid w:val="001206FF"/>
    <w:rsid w:val="0012104E"/>
    <w:rsid w:val="00122098"/>
    <w:rsid w:val="00126FB3"/>
    <w:rsid w:val="0012755A"/>
    <w:rsid w:val="001339B7"/>
    <w:rsid w:val="0014485E"/>
    <w:rsid w:val="00150FC3"/>
    <w:rsid w:val="00156382"/>
    <w:rsid w:val="00160DD6"/>
    <w:rsid w:val="0016343F"/>
    <w:rsid w:val="0016544F"/>
    <w:rsid w:val="0018363B"/>
    <w:rsid w:val="00187D07"/>
    <w:rsid w:val="001B47F9"/>
    <w:rsid w:val="001C4629"/>
    <w:rsid w:val="001D0DE3"/>
    <w:rsid w:val="001E6766"/>
    <w:rsid w:val="001F311F"/>
    <w:rsid w:val="002010D4"/>
    <w:rsid w:val="0020605F"/>
    <w:rsid w:val="00211652"/>
    <w:rsid w:val="00214EC2"/>
    <w:rsid w:val="00216FEE"/>
    <w:rsid w:val="0022319E"/>
    <w:rsid w:val="00223975"/>
    <w:rsid w:val="002435B3"/>
    <w:rsid w:val="002446D0"/>
    <w:rsid w:val="00254A4D"/>
    <w:rsid w:val="002600D7"/>
    <w:rsid w:val="002618B6"/>
    <w:rsid w:val="00282AC3"/>
    <w:rsid w:val="00283303"/>
    <w:rsid w:val="00286AB9"/>
    <w:rsid w:val="0029165A"/>
    <w:rsid w:val="00293BC3"/>
    <w:rsid w:val="00297BFD"/>
    <w:rsid w:val="002B5AA1"/>
    <w:rsid w:val="002D5A71"/>
    <w:rsid w:val="002E12C1"/>
    <w:rsid w:val="002F6E84"/>
    <w:rsid w:val="00301B36"/>
    <w:rsid w:val="00302F5E"/>
    <w:rsid w:val="003107A8"/>
    <w:rsid w:val="0031122A"/>
    <w:rsid w:val="00313CBA"/>
    <w:rsid w:val="00315F63"/>
    <w:rsid w:val="00325688"/>
    <w:rsid w:val="00327EC0"/>
    <w:rsid w:val="003365F8"/>
    <w:rsid w:val="00336D6F"/>
    <w:rsid w:val="00337CA7"/>
    <w:rsid w:val="00340636"/>
    <w:rsid w:val="003604D7"/>
    <w:rsid w:val="0036212E"/>
    <w:rsid w:val="00376A1A"/>
    <w:rsid w:val="00384E72"/>
    <w:rsid w:val="003B0BC3"/>
    <w:rsid w:val="003B1D3F"/>
    <w:rsid w:val="003B79AA"/>
    <w:rsid w:val="003C5826"/>
    <w:rsid w:val="003D56E5"/>
    <w:rsid w:val="003E1501"/>
    <w:rsid w:val="003F1607"/>
    <w:rsid w:val="003F2C7A"/>
    <w:rsid w:val="003F5254"/>
    <w:rsid w:val="003F76C5"/>
    <w:rsid w:val="00410AF4"/>
    <w:rsid w:val="004137C9"/>
    <w:rsid w:val="0042626F"/>
    <w:rsid w:val="00443688"/>
    <w:rsid w:val="0046265F"/>
    <w:rsid w:val="00462F4D"/>
    <w:rsid w:val="004636C4"/>
    <w:rsid w:val="00477EB3"/>
    <w:rsid w:val="00482FE6"/>
    <w:rsid w:val="004864BC"/>
    <w:rsid w:val="00486C80"/>
    <w:rsid w:val="004913E2"/>
    <w:rsid w:val="0049604D"/>
    <w:rsid w:val="004B1A81"/>
    <w:rsid w:val="004C113E"/>
    <w:rsid w:val="00506857"/>
    <w:rsid w:val="00521AFF"/>
    <w:rsid w:val="00522B27"/>
    <w:rsid w:val="00540233"/>
    <w:rsid w:val="005519E7"/>
    <w:rsid w:val="00553614"/>
    <w:rsid w:val="00555A56"/>
    <w:rsid w:val="00562C8E"/>
    <w:rsid w:val="00577107"/>
    <w:rsid w:val="0058473B"/>
    <w:rsid w:val="005A3014"/>
    <w:rsid w:val="005B081E"/>
    <w:rsid w:val="005B15F4"/>
    <w:rsid w:val="005D17C4"/>
    <w:rsid w:val="005D373C"/>
    <w:rsid w:val="005D3947"/>
    <w:rsid w:val="005D3C2D"/>
    <w:rsid w:val="00600020"/>
    <w:rsid w:val="00602386"/>
    <w:rsid w:val="00605657"/>
    <w:rsid w:val="00606D4F"/>
    <w:rsid w:val="006132D2"/>
    <w:rsid w:val="006139EA"/>
    <w:rsid w:val="00616699"/>
    <w:rsid w:val="006212CD"/>
    <w:rsid w:val="00621A7A"/>
    <w:rsid w:val="00621AE3"/>
    <w:rsid w:val="006373DA"/>
    <w:rsid w:val="006420AE"/>
    <w:rsid w:val="00660185"/>
    <w:rsid w:val="00664C97"/>
    <w:rsid w:val="00673C16"/>
    <w:rsid w:val="00674138"/>
    <w:rsid w:val="00682EC9"/>
    <w:rsid w:val="00684158"/>
    <w:rsid w:val="0068428A"/>
    <w:rsid w:val="00694DAA"/>
    <w:rsid w:val="006B3A7A"/>
    <w:rsid w:val="006B4BA0"/>
    <w:rsid w:val="006C61E9"/>
    <w:rsid w:val="006C7C44"/>
    <w:rsid w:val="006E248D"/>
    <w:rsid w:val="006F7ECF"/>
    <w:rsid w:val="00702314"/>
    <w:rsid w:val="00704A32"/>
    <w:rsid w:val="007053C7"/>
    <w:rsid w:val="0071700E"/>
    <w:rsid w:val="00735020"/>
    <w:rsid w:val="00737D44"/>
    <w:rsid w:val="007429EC"/>
    <w:rsid w:val="00742D76"/>
    <w:rsid w:val="007432AD"/>
    <w:rsid w:val="00755EA4"/>
    <w:rsid w:val="00760BCB"/>
    <w:rsid w:val="0076561D"/>
    <w:rsid w:val="00767220"/>
    <w:rsid w:val="00771BC6"/>
    <w:rsid w:val="00771D1E"/>
    <w:rsid w:val="00773169"/>
    <w:rsid w:val="0077568F"/>
    <w:rsid w:val="00777031"/>
    <w:rsid w:val="0077724D"/>
    <w:rsid w:val="0078613C"/>
    <w:rsid w:val="00790AD7"/>
    <w:rsid w:val="00796847"/>
    <w:rsid w:val="007B370E"/>
    <w:rsid w:val="007B3A1B"/>
    <w:rsid w:val="007B5B7E"/>
    <w:rsid w:val="007C3924"/>
    <w:rsid w:val="007F0614"/>
    <w:rsid w:val="007F16E5"/>
    <w:rsid w:val="007F2D01"/>
    <w:rsid w:val="007F6292"/>
    <w:rsid w:val="00804DA2"/>
    <w:rsid w:val="008162E2"/>
    <w:rsid w:val="008243AF"/>
    <w:rsid w:val="00842228"/>
    <w:rsid w:val="00845BBA"/>
    <w:rsid w:val="00854DDA"/>
    <w:rsid w:val="00860067"/>
    <w:rsid w:val="00881C41"/>
    <w:rsid w:val="00893650"/>
    <w:rsid w:val="00896E5E"/>
    <w:rsid w:val="00896FBE"/>
    <w:rsid w:val="008A64B0"/>
    <w:rsid w:val="008B20F0"/>
    <w:rsid w:val="008B6C18"/>
    <w:rsid w:val="008C6337"/>
    <w:rsid w:val="008D0D22"/>
    <w:rsid w:val="008D41AF"/>
    <w:rsid w:val="008D52B3"/>
    <w:rsid w:val="00914044"/>
    <w:rsid w:val="0093161F"/>
    <w:rsid w:val="00950B41"/>
    <w:rsid w:val="0095282C"/>
    <w:rsid w:val="00953B4C"/>
    <w:rsid w:val="00953CC5"/>
    <w:rsid w:val="00957D64"/>
    <w:rsid w:val="009639E8"/>
    <w:rsid w:val="0096486E"/>
    <w:rsid w:val="00975567"/>
    <w:rsid w:val="00993963"/>
    <w:rsid w:val="009A26C0"/>
    <w:rsid w:val="009B049E"/>
    <w:rsid w:val="009B39D6"/>
    <w:rsid w:val="009E6A2D"/>
    <w:rsid w:val="009E7494"/>
    <w:rsid w:val="00A058F6"/>
    <w:rsid w:val="00A167C0"/>
    <w:rsid w:val="00A168BD"/>
    <w:rsid w:val="00A64B1D"/>
    <w:rsid w:val="00A65210"/>
    <w:rsid w:val="00A8408A"/>
    <w:rsid w:val="00AA5E93"/>
    <w:rsid w:val="00AC698E"/>
    <w:rsid w:val="00AD5670"/>
    <w:rsid w:val="00AE5F1A"/>
    <w:rsid w:val="00AF7E2B"/>
    <w:rsid w:val="00B0402D"/>
    <w:rsid w:val="00B15FFE"/>
    <w:rsid w:val="00B22880"/>
    <w:rsid w:val="00B31396"/>
    <w:rsid w:val="00B3488B"/>
    <w:rsid w:val="00B36F73"/>
    <w:rsid w:val="00B37A99"/>
    <w:rsid w:val="00B56E57"/>
    <w:rsid w:val="00B91EAA"/>
    <w:rsid w:val="00BA682D"/>
    <w:rsid w:val="00BC3391"/>
    <w:rsid w:val="00BC407B"/>
    <w:rsid w:val="00BD5B31"/>
    <w:rsid w:val="00BE2185"/>
    <w:rsid w:val="00BE3393"/>
    <w:rsid w:val="00BE4D7D"/>
    <w:rsid w:val="00BE4FB0"/>
    <w:rsid w:val="00BE65CB"/>
    <w:rsid w:val="00C25317"/>
    <w:rsid w:val="00C340E0"/>
    <w:rsid w:val="00C43CAA"/>
    <w:rsid w:val="00C44B02"/>
    <w:rsid w:val="00C53542"/>
    <w:rsid w:val="00C56BAC"/>
    <w:rsid w:val="00C573ED"/>
    <w:rsid w:val="00C8087A"/>
    <w:rsid w:val="00C84CE3"/>
    <w:rsid w:val="00CA4EE9"/>
    <w:rsid w:val="00CC3805"/>
    <w:rsid w:val="00D028B8"/>
    <w:rsid w:val="00D06AA6"/>
    <w:rsid w:val="00D10240"/>
    <w:rsid w:val="00D11432"/>
    <w:rsid w:val="00D12791"/>
    <w:rsid w:val="00D158DC"/>
    <w:rsid w:val="00D33FAE"/>
    <w:rsid w:val="00D359B1"/>
    <w:rsid w:val="00D3761D"/>
    <w:rsid w:val="00D41BF1"/>
    <w:rsid w:val="00D52211"/>
    <w:rsid w:val="00D53A7E"/>
    <w:rsid w:val="00D713C3"/>
    <w:rsid w:val="00D849AF"/>
    <w:rsid w:val="00D85855"/>
    <w:rsid w:val="00DA15CB"/>
    <w:rsid w:val="00DB38C5"/>
    <w:rsid w:val="00DB7BDB"/>
    <w:rsid w:val="00DE0F11"/>
    <w:rsid w:val="00E22B2B"/>
    <w:rsid w:val="00E32258"/>
    <w:rsid w:val="00E339CA"/>
    <w:rsid w:val="00E45054"/>
    <w:rsid w:val="00E55ED1"/>
    <w:rsid w:val="00E62775"/>
    <w:rsid w:val="00E911D3"/>
    <w:rsid w:val="00E9351D"/>
    <w:rsid w:val="00E97C21"/>
    <w:rsid w:val="00EB31ED"/>
    <w:rsid w:val="00EB51AE"/>
    <w:rsid w:val="00EC55F1"/>
    <w:rsid w:val="00EC6811"/>
    <w:rsid w:val="00EE36B1"/>
    <w:rsid w:val="00EE6315"/>
    <w:rsid w:val="00EF3C3A"/>
    <w:rsid w:val="00F10EA5"/>
    <w:rsid w:val="00F12ECF"/>
    <w:rsid w:val="00F22477"/>
    <w:rsid w:val="00F356C4"/>
    <w:rsid w:val="00F362CC"/>
    <w:rsid w:val="00F37010"/>
    <w:rsid w:val="00F4710F"/>
    <w:rsid w:val="00F47486"/>
    <w:rsid w:val="00F5323D"/>
    <w:rsid w:val="00F55D35"/>
    <w:rsid w:val="00F64EC7"/>
    <w:rsid w:val="00F71B68"/>
    <w:rsid w:val="00F72240"/>
    <w:rsid w:val="00F82E31"/>
    <w:rsid w:val="00F92800"/>
    <w:rsid w:val="00F92C0E"/>
    <w:rsid w:val="00F93C4F"/>
    <w:rsid w:val="00FB121F"/>
    <w:rsid w:val="00FB68D5"/>
    <w:rsid w:val="00FC1E94"/>
    <w:rsid w:val="00FC67D3"/>
    <w:rsid w:val="00FD12C5"/>
    <w:rsid w:val="00FD3A66"/>
    <w:rsid w:val="00FE0B5B"/>
    <w:rsid w:val="00FE7B27"/>
    <w:rsid w:val="00FF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2800"/>
  </w:style>
  <w:style w:type="paragraph" w:styleId="a7">
    <w:name w:val="footer"/>
    <w:basedOn w:val="a"/>
    <w:link w:val="a8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2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2800"/>
  </w:style>
  <w:style w:type="paragraph" w:styleId="a7">
    <w:name w:val="footer"/>
    <w:basedOn w:val="a"/>
    <w:link w:val="a8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C8C0F-097D-4DC9-9C67-E8D19F634135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EDDC9A4-7743-45A1-A47F-DDC8AA334378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ფაქტობრივი გარემოებები</a:t>
          </a:r>
          <a:endParaRPr lang="en-US" sz="1200" b="1">
            <a:latin typeface="Sylfaen" pitchFamily="18" charset="0"/>
          </a:endParaRPr>
        </a:p>
      </dgm:t>
    </dgm:pt>
    <dgm:pt modelId="{3A48E9A3-A638-4BBF-9C68-D8F4933C7E36}" type="parTrans" cxnId="{D2427F20-B0E2-435A-87EE-9CF9178695AB}">
      <dgm:prSet/>
      <dgm:spPr/>
      <dgm:t>
        <a:bodyPr/>
        <a:lstStyle/>
        <a:p>
          <a:endParaRPr lang="en-US" b="1"/>
        </a:p>
      </dgm:t>
    </dgm:pt>
    <dgm:pt modelId="{D05AD119-BE24-43D7-9E4E-8F0C25949A32}" type="sibTrans" cxnId="{D2427F20-B0E2-435A-87EE-9CF9178695AB}">
      <dgm:prSet/>
      <dgm:spPr/>
      <dgm:t>
        <a:bodyPr/>
        <a:lstStyle/>
        <a:p>
          <a:endParaRPr lang="en-US" b="1"/>
        </a:p>
      </dgm:t>
    </dgm:pt>
    <dgm:pt modelId="{0864151C-55A8-4402-A51E-35DDE1DCFDCF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შეფასება</a:t>
          </a:r>
          <a:endParaRPr lang="en-US" sz="1200" b="1">
            <a:latin typeface="Sylfaen" pitchFamily="18" charset="0"/>
          </a:endParaRPr>
        </a:p>
      </dgm:t>
    </dgm:pt>
    <dgm:pt modelId="{F7BDD5F8-65A4-4108-AE7C-CFA0F4388FB8}" type="parTrans" cxnId="{03607AEF-07AD-4BDB-A89D-B209BC79EF53}">
      <dgm:prSet/>
      <dgm:spPr/>
      <dgm:t>
        <a:bodyPr/>
        <a:lstStyle/>
        <a:p>
          <a:endParaRPr lang="en-US" b="1"/>
        </a:p>
      </dgm:t>
    </dgm:pt>
    <dgm:pt modelId="{0A05DBC0-5F35-4A5D-A28B-267431B26F59}" type="sibTrans" cxnId="{03607AEF-07AD-4BDB-A89D-B209BC79EF53}">
      <dgm:prSet/>
      <dgm:spPr/>
      <dgm:t>
        <a:bodyPr/>
        <a:lstStyle/>
        <a:p>
          <a:endParaRPr lang="en-US" b="1"/>
        </a:p>
      </dgm:t>
    </dgm:pt>
    <dgm:pt modelId="{E40EDAB5-D188-4812-A61A-95A9AC19C0AE}">
      <dgm:prSet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ღონისძიებები</a:t>
          </a:r>
          <a:endParaRPr lang="en-US" sz="1200" b="1">
            <a:latin typeface="Sylfaen" pitchFamily="18" charset="0"/>
          </a:endParaRPr>
        </a:p>
      </dgm:t>
    </dgm:pt>
    <dgm:pt modelId="{FAE3ACFB-230C-407E-8CBC-952817FA18AA}" type="parTrans" cxnId="{7A73B562-EACC-4904-8BB8-3FDFE7398C28}">
      <dgm:prSet/>
      <dgm:spPr/>
      <dgm:t>
        <a:bodyPr/>
        <a:lstStyle/>
        <a:p>
          <a:endParaRPr lang="en-US" b="1"/>
        </a:p>
      </dgm:t>
    </dgm:pt>
    <dgm:pt modelId="{342C2EFC-EB00-410F-82E6-57D5275D470B}" type="sibTrans" cxnId="{7A73B562-EACC-4904-8BB8-3FDFE7398C28}">
      <dgm:prSet/>
      <dgm:spPr/>
      <dgm:t>
        <a:bodyPr/>
        <a:lstStyle/>
        <a:p>
          <a:endParaRPr lang="en-US" b="1"/>
        </a:p>
      </dgm:t>
    </dgm:pt>
    <dgm:pt modelId="{EC4D90D5-A3B7-4A12-88DA-77AA7E9A9696}">
      <dgm:prSet custT="1"/>
      <dgm:spPr/>
      <dgm:t>
        <a:bodyPr/>
        <a:lstStyle/>
        <a:p>
          <a:r>
            <a:rPr lang="ka-GE" sz="1100" b="0">
              <a:latin typeface="Sylfaen" pitchFamily="18" charset="0"/>
            </a:rPr>
            <a:t>საწარმოს მიერ მოხდა ბალანსზე რიცხული აქტივების აფასება და აქტივები გაზრდილი ღირებულებით აისახა საწარმოს ბალასნზე </a:t>
          </a:r>
          <a:endParaRPr lang="en-US" sz="1100" b="0">
            <a:latin typeface="Sylfaen" pitchFamily="18" charset="0"/>
          </a:endParaRPr>
        </a:p>
      </dgm:t>
    </dgm:pt>
    <dgm:pt modelId="{02B9985B-7F57-43D5-A167-ED9248916466}" type="parTrans" cxnId="{CC61CAD8-20F9-4D1B-8F00-82CF26AF7D3E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C0C1723F-131E-443A-96FF-9BE700D1BD0D}" type="sibTrans" cxnId="{CC61CAD8-20F9-4D1B-8F00-82CF26AF7D3E}">
      <dgm:prSet/>
      <dgm:spPr/>
      <dgm:t>
        <a:bodyPr/>
        <a:lstStyle/>
        <a:p>
          <a:endParaRPr lang="en-US" b="1"/>
        </a:p>
      </dgm:t>
    </dgm:pt>
    <dgm:pt modelId="{2A593D08-6C4F-4893-8DEF-0F179E451227}">
      <dgm:prSet custT="1"/>
      <dgm:spPr/>
      <dgm:t>
        <a:bodyPr/>
        <a:lstStyle/>
        <a:p>
          <a:r>
            <a:rPr lang="en-US" sz="1100">
              <a:latin typeface="Sylfaen" pitchFamily="18" charset="0"/>
            </a:rPr>
            <a:t>I</a:t>
          </a:r>
          <a:r>
            <a:rPr lang="ka-GE" sz="1100">
              <a:latin typeface="Sylfaen" pitchFamily="18" charset="0"/>
            </a:rPr>
            <a:t> ვარიანტი:</a:t>
          </a:r>
        </a:p>
        <a:p>
          <a:r>
            <a:rPr lang="ka-GE" sz="1100">
              <a:latin typeface="Sylfaen" pitchFamily="18" charset="0"/>
            </a:rPr>
            <a:t>ქონების აფასების თანხა შეტანილ იქნა გადაფასების რეზერვში</a:t>
          </a:r>
          <a:endParaRPr lang="en-US" sz="1100">
            <a:latin typeface="Sylfaen" pitchFamily="18" charset="0"/>
          </a:endParaRPr>
        </a:p>
      </dgm:t>
    </dgm:pt>
    <dgm:pt modelId="{C902E2DB-BEC8-4856-BA4D-E8C3C7168B79}" type="parTrans" cxnId="{F70FCFE0-EAD8-46B2-8883-423F734FFEEB}">
      <dgm:prSet/>
      <dgm:spPr/>
      <dgm:t>
        <a:bodyPr/>
        <a:lstStyle/>
        <a:p>
          <a:endParaRPr lang="en-US"/>
        </a:p>
      </dgm:t>
    </dgm:pt>
    <dgm:pt modelId="{8B01C6E7-502C-4DDA-AD2D-4A3C9360150F}" type="sibTrans" cxnId="{F70FCFE0-EAD8-46B2-8883-423F734FFEEB}">
      <dgm:prSet/>
      <dgm:spPr/>
      <dgm:t>
        <a:bodyPr/>
        <a:lstStyle/>
        <a:p>
          <a:endParaRPr lang="en-US"/>
        </a:p>
      </dgm:t>
    </dgm:pt>
    <dgm:pt modelId="{9C07E8BA-B3FD-42C8-B782-31F94FDE4DD6}">
      <dgm:prSet custT="1"/>
      <dgm:spPr/>
      <dgm:t>
        <a:bodyPr/>
        <a:lstStyle/>
        <a:p>
          <a:r>
            <a:rPr lang="ka-GE" sz="1100">
              <a:solidFill>
                <a:schemeClr val="tx1"/>
              </a:solidFill>
              <a:latin typeface="Sylfaen" pitchFamily="18" charset="0"/>
            </a:rPr>
            <a:t>ქონების</a:t>
          </a:r>
          <a:r>
            <a:rPr lang="ka-GE" sz="1100" baseline="0">
              <a:solidFill>
                <a:schemeClr val="tx1"/>
              </a:solidFill>
              <a:latin typeface="Sylfaen" pitchFamily="18" charset="0"/>
            </a:rPr>
            <a:t> გადასახადის მიზნებისათვის საწარმოს ქმედება მართლზომიერია</a:t>
          </a:r>
          <a:endParaRPr lang="en-US" sz="1100">
            <a:solidFill>
              <a:schemeClr val="tx1"/>
            </a:solidFill>
            <a:latin typeface="Sylfaen" pitchFamily="18" charset="0"/>
          </a:endParaRPr>
        </a:p>
      </dgm:t>
    </dgm:pt>
    <dgm:pt modelId="{3F98D161-D752-4940-A3D1-1ED95BE5267D}" type="parTrans" cxnId="{55A8A129-A5D9-446E-8C24-4A7E5EDDBBDC}">
      <dgm:prSet/>
      <dgm:spPr/>
      <dgm:t>
        <a:bodyPr/>
        <a:lstStyle/>
        <a:p>
          <a:endParaRPr lang="en-US"/>
        </a:p>
      </dgm:t>
    </dgm:pt>
    <dgm:pt modelId="{FD503510-49B1-4365-B7AF-30C80A18DA9B}" type="sibTrans" cxnId="{55A8A129-A5D9-446E-8C24-4A7E5EDDBBDC}">
      <dgm:prSet/>
      <dgm:spPr/>
      <dgm:t>
        <a:bodyPr/>
        <a:lstStyle/>
        <a:p>
          <a:endParaRPr lang="en-US"/>
        </a:p>
      </dgm:t>
    </dgm:pt>
    <dgm:pt modelId="{B4D11B42-E642-4237-B8F9-795C9B3B1616}">
      <dgm:prSet custT="1"/>
      <dgm:spPr/>
      <dgm:t>
        <a:bodyPr/>
        <a:lstStyle/>
        <a:p>
          <a:r>
            <a:rPr lang="en-US" sz="1100" b="0" i="0">
              <a:latin typeface="Sylfaen" pitchFamily="18" charset="0"/>
            </a:rPr>
            <a:t>I</a:t>
          </a:r>
          <a:r>
            <a:rPr lang="ru-RU" sz="1100" b="0" i="0">
              <a:latin typeface="Sylfaen" pitchFamily="18" charset="0"/>
            </a:rPr>
            <a:t> </a:t>
          </a:r>
          <a:r>
            <a:rPr lang="ka-GE" sz="1100" b="0" i="0">
              <a:latin typeface="Sylfaen" pitchFamily="18" charset="0"/>
            </a:rPr>
            <a:t> ვარიანტში</a:t>
          </a:r>
        </a:p>
        <a:p>
          <a:r>
            <a:rPr lang="ka-GE" sz="1100" b="0" i="0">
              <a:latin typeface="Sylfaen" pitchFamily="18" charset="0"/>
            </a:rPr>
            <a:t>პირის ქმედებაში საგადასახადო სამართალდარღვევა არ იკვეთება და დამატებითი საგადასახადო ვალდებულებების დაკისრება არ ხდება </a:t>
          </a:r>
          <a:endParaRPr lang="en-US" sz="1100" b="0" i="0">
            <a:latin typeface="Sylfaen" pitchFamily="18" charset="0"/>
          </a:endParaRPr>
        </a:p>
      </dgm:t>
    </dgm:pt>
    <dgm:pt modelId="{AABBDE0A-B9EF-4CAF-B4FA-89ECFE64C588}" type="sibTrans" cxnId="{C635285C-E76F-438F-AD88-49B501D4FCD4}">
      <dgm:prSet/>
      <dgm:spPr/>
      <dgm:t>
        <a:bodyPr/>
        <a:lstStyle/>
        <a:p>
          <a:endParaRPr lang="en-US" b="1"/>
        </a:p>
      </dgm:t>
    </dgm:pt>
    <dgm:pt modelId="{63BFCA6C-BEC4-435A-8E72-0F4C0248610F}" type="parTrans" cxnId="{C635285C-E76F-438F-AD88-49B501D4FCD4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29A998F4-CA6D-4B77-B703-EBB58EDD4D4D}">
      <dgm:prSet custT="1"/>
      <dgm:spPr/>
      <dgm:t>
        <a:bodyPr/>
        <a:lstStyle/>
        <a:p>
          <a:r>
            <a:rPr lang="en-US" sz="1100">
              <a:latin typeface="Sylfaen" pitchFamily="18" charset="0"/>
            </a:rPr>
            <a:t>II</a:t>
          </a:r>
          <a:r>
            <a:rPr lang="ka-GE" sz="1100">
              <a:latin typeface="Sylfaen" pitchFamily="18" charset="0"/>
            </a:rPr>
            <a:t> ვარიანტში</a:t>
          </a:r>
        </a:p>
        <a:p>
          <a:r>
            <a:rPr lang="ka-GE" sz="1100">
              <a:latin typeface="Sylfaen" pitchFamily="18" charset="0"/>
            </a:rPr>
            <a:t>საწარმოს უნდა დაერიცხა წყაროსთან (დივიდენდიდან) დასაკავებელი გადასახადი</a:t>
          </a:r>
          <a:endParaRPr lang="en-US" sz="1100">
            <a:latin typeface="Sylfaen" pitchFamily="18" charset="0"/>
          </a:endParaRPr>
        </a:p>
      </dgm:t>
    </dgm:pt>
    <dgm:pt modelId="{04CF069F-3651-45EC-8CB2-537F82ED770E}" type="parTrans" cxnId="{A5AF3429-0E30-400C-8536-782BAA3591AF}">
      <dgm:prSet/>
      <dgm:spPr/>
      <dgm:t>
        <a:bodyPr/>
        <a:lstStyle/>
        <a:p>
          <a:endParaRPr lang="en-US"/>
        </a:p>
      </dgm:t>
    </dgm:pt>
    <dgm:pt modelId="{2E046194-F887-406D-81AC-930F2EA93112}" type="sibTrans" cxnId="{A5AF3429-0E30-400C-8536-782BAA3591AF}">
      <dgm:prSet/>
      <dgm:spPr/>
      <dgm:t>
        <a:bodyPr/>
        <a:lstStyle/>
        <a:p>
          <a:endParaRPr lang="en-US"/>
        </a:p>
      </dgm:t>
    </dgm:pt>
    <dgm:pt modelId="{C05276AB-2B37-4F03-80CB-53681018626A}">
      <dgm:prSet custT="1"/>
      <dgm:spPr/>
      <dgm:t>
        <a:bodyPr/>
        <a:lstStyle/>
        <a:p>
          <a:r>
            <a:rPr lang="en-US" sz="1100">
              <a:latin typeface="Sylfaen" pitchFamily="18" charset="0"/>
            </a:rPr>
            <a:t>II</a:t>
          </a:r>
          <a:r>
            <a:rPr lang="ka-GE" sz="1100">
              <a:latin typeface="Sylfaen" pitchFamily="18" charset="0"/>
            </a:rPr>
            <a:t> ვარიანტი:</a:t>
          </a:r>
        </a:p>
        <a:p>
          <a:r>
            <a:rPr lang="ka-GE" sz="1100">
              <a:latin typeface="Sylfaen" pitchFamily="18" charset="0"/>
            </a:rPr>
            <a:t>საწარმოს პარტნიორთა გადაწყვეტილებით (კრების ოქმის საფუძველზე) ქონების აფასების თანხით გაიზარდა საწესდებო კაპიტალი (გაიზარდა წილების ნომინალური ღირებულება)</a:t>
          </a:r>
          <a:endParaRPr lang="en-US" sz="1100">
            <a:latin typeface="Sylfaen" pitchFamily="18" charset="0"/>
          </a:endParaRPr>
        </a:p>
      </dgm:t>
    </dgm:pt>
    <dgm:pt modelId="{9EB67732-3D77-4837-997C-BE4062F9BB54}" type="parTrans" cxnId="{7783C2E7-41B4-47B6-9CA5-1BB8398934BA}">
      <dgm:prSet/>
      <dgm:spPr/>
      <dgm:t>
        <a:bodyPr/>
        <a:lstStyle/>
        <a:p>
          <a:endParaRPr lang="en-US"/>
        </a:p>
      </dgm:t>
    </dgm:pt>
    <dgm:pt modelId="{1C343C98-C3DC-43FC-9D7D-049EA64FCAFE}" type="sibTrans" cxnId="{7783C2E7-41B4-47B6-9CA5-1BB8398934BA}">
      <dgm:prSet/>
      <dgm:spPr/>
      <dgm:t>
        <a:bodyPr/>
        <a:lstStyle/>
        <a:p>
          <a:endParaRPr lang="en-US"/>
        </a:p>
      </dgm:t>
    </dgm:pt>
    <dgm:pt modelId="{B26019DA-1E1A-421A-B2B3-3DDBF1BB3490}">
      <dgm:prSet custT="1"/>
      <dgm:spPr/>
      <dgm:t>
        <a:bodyPr/>
        <a:lstStyle/>
        <a:p>
          <a:r>
            <a:rPr lang="en-US" sz="1100">
              <a:latin typeface="Sylfaen" pitchFamily="18" charset="0"/>
            </a:rPr>
            <a:t>II</a:t>
          </a:r>
          <a:r>
            <a:rPr lang="ru-RU" sz="1100">
              <a:latin typeface="Sylfaen" pitchFamily="18" charset="0"/>
            </a:rPr>
            <a:t> </a:t>
          </a:r>
          <a:r>
            <a:rPr lang="ka-GE" sz="1100">
              <a:latin typeface="Sylfaen" pitchFamily="18" charset="0"/>
            </a:rPr>
            <a:t>ვარიანტში:</a:t>
          </a:r>
        </a:p>
        <a:p>
          <a:r>
            <a:rPr lang="ka-GE" sz="1100">
              <a:latin typeface="Sylfaen" pitchFamily="18" charset="0"/>
            </a:rPr>
            <a:t>აფასებული თანხით საწესდებო კაპიტალის გაზრდა ითვლება მეწილეთა მიერ დივიდენდის მიღებად და შენატანის განხორციელებად, შესაბამისად აღნიშნული თანხა, როგორც დივიდენდი ექვემდებარება საშემოსავლო გადასახადით დაბეგვრას იმ საანგარიშო პერიოდში, რომელშიც გაიზარდა საწესდებო კაპიტალი</a:t>
          </a:r>
          <a:endParaRPr lang="en-US" sz="1100">
            <a:latin typeface="Sylfaen" pitchFamily="18" charset="0"/>
          </a:endParaRPr>
        </a:p>
      </dgm:t>
    </dgm:pt>
    <dgm:pt modelId="{B17FBC5D-5165-4FCF-ABDF-53E40FDCAC9F}" type="parTrans" cxnId="{1B9DCCD4-337E-4151-8FF2-077F01992BD2}">
      <dgm:prSet/>
      <dgm:spPr/>
      <dgm:t>
        <a:bodyPr/>
        <a:lstStyle/>
        <a:p>
          <a:endParaRPr lang="en-US"/>
        </a:p>
      </dgm:t>
    </dgm:pt>
    <dgm:pt modelId="{9C92D5F8-21E8-4316-AC54-8353CE0EA671}" type="sibTrans" cxnId="{1B9DCCD4-337E-4151-8FF2-077F01992BD2}">
      <dgm:prSet/>
      <dgm:spPr/>
      <dgm:t>
        <a:bodyPr/>
        <a:lstStyle/>
        <a:p>
          <a:endParaRPr lang="en-US"/>
        </a:p>
      </dgm:t>
    </dgm:pt>
    <dgm:pt modelId="{956B54A4-FAC2-4299-8028-F106711AD09A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საწარმომ საწესდებო კაპიტალის ნამეტი თანხა არ ჩათვალა გაცემულ დივიდენდად</a:t>
          </a:r>
          <a:endParaRPr lang="ru-RU" sz="1100">
            <a:latin typeface="Sylfaen" pitchFamily="18" charset="0"/>
          </a:endParaRPr>
        </a:p>
      </dgm:t>
    </dgm:pt>
    <dgm:pt modelId="{69E00159-3B54-43D5-B12E-5459FCA52F95}" type="parTrans" cxnId="{680F865B-21E7-4FC9-8275-342D85B06649}">
      <dgm:prSet/>
      <dgm:spPr/>
      <dgm:t>
        <a:bodyPr/>
        <a:lstStyle/>
        <a:p>
          <a:endParaRPr lang="ru-RU"/>
        </a:p>
      </dgm:t>
    </dgm:pt>
    <dgm:pt modelId="{F13DFB63-9FB6-47DF-8173-6B7690400C37}" type="sibTrans" cxnId="{680F865B-21E7-4FC9-8275-342D85B06649}">
      <dgm:prSet/>
      <dgm:spPr/>
      <dgm:t>
        <a:bodyPr/>
        <a:lstStyle/>
        <a:p>
          <a:endParaRPr lang="ru-RU"/>
        </a:p>
      </dgm:t>
    </dgm:pt>
    <dgm:pt modelId="{7E7844AA-61CE-4FCF-8E5E-6E9BC432CAE5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ორივე ვარიანტში:</a:t>
          </a:r>
        </a:p>
        <a:p>
          <a:r>
            <a:rPr lang="ka-GE" sz="1100">
              <a:latin typeface="Sylfaen" pitchFamily="18" charset="0"/>
            </a:rPr>
            <a:t>საწარმოს აფასებული ქონების ღირებულება დაბეგრილი აქვს ქონების გადასახადით</a:t>
          </a:r>
          <a:endParaRPr lang="ru-RU" sz="1100">
            <a:latin typeface="Sylfaen" pitchFamily="18" charset="0"/>
          </a:endParaRPr>
        </a:p>
      </dgm:t>
    </dgm:pt>
    <dgm:pt modelId="{EF173AE9-F0C9-4A28-A7CC-76339C5C3CBF}" type="parTrans" cxnId="{17EC95A1-0926-45E1-B174-33E4C0FC9477}">
      <dgm:prSet/>
      <dgm:spPr/>
      <dgm:t>
        <a:bodyPr/>
        <a:lstStyle/>
        <a:p>
          <a:endParaRPr lang="ru-RU"/>
        </a:p>
      </dgm:t>
    </dgm:pt>
    <dgm:pt modelId="{3B50CB76-16BE-4AB7-9B86-14A570A13E27}" type="sibTrans" cxnId="{17EC95A1-0926-45E1-B174-33E4C0FC9477}">
      <dgm:prSet/>
      <dgm:spPr/>
      <dgm:t>
        <a:bodyPr/>
        <a:lstStyle/>
        <a:p>
          <a:endParaRPr lang="ru-RU"/>
        </a:p>
      </dgm:t>
    </dgm:pt>
    <dgm:pt modelId="{B24810C2-6DED-450E-94AF-F7EBEEF5767F}">
      <dgm:prSet custT="1"/>
      <dgm:spPr/>
      <dgm:t>
        <a:bodyPr/>
        <a:lstStyle/>
        <a:p>
          <a:r>
            <a:rPr lang="en-US" sz="1100">
              <a:latin typeface="Sylfaen" pitchFamily="18" charset="0"/>
            </a:rPr>
            <a:t>II</a:t>
          </a:r>
          <a:r>
            <a:rPr lang="ka-GE" sz="1100">
              <a:latin typeface="Sylfaen" pitchFamily="18" charset="0"/>
            </a:rPr>
            <a:t> ვარიანტში</a:t>
          </a:r>
        </a:p>
        <a:p>
          <a:r>
            <a:rPr lang="ka-GE" sz="1100">
              <a:latin typeface="Sylfaen" pitchFamily="18" charset="0"/>
            </a:rPr>
            <a:t>დეკლარაციაში გადასახადის შემცირების შემთხვევაში საწარმო დაჯარიმდება სსკ-ის 275-ე (ძვ.132-ე) მუხლის შესაბამისად</a:t>
          </a:r>
          <a:endParaRPr lang="ru-RU" sz="1100">
            <a:latin typeface="Sylfaen" pitchFamily="18" charset="0"/>
          </a:endParaRPr>
        </a:p>
      </dgm:t>
    </dgm:pt>
    <dgm:pt modelId="{68B03386-05A9-444E-803F-50D052CE949A}" type="parTrans" cxnId="{7984AE85-BD80-4B13-B467-4916584D2ADE}">
      <dgm:prSet/>
      <dgm:spPr/>
      <dgm:t>
        <a:bodyPr/>
        <a:lstStyle/>
        <a:p>
          <a:endParaRPr lang="ru-RU"/>
        </a:p>
      </dgm:t>
    </dgm:pt>
    <dgm:pt modelId="{C4A57829-A487-4565-8A27-09D79C434772}" type="sibTrans" cxnId="{7984AE85-BD80-4B13-B467-4916584D2ADE}">
      <dgm:prSet/>
      <dgm:spPr/>
      <dgm:t>
        <a:bodyPr/>
        <a:lstStyle/>
        <a:p>
          <a:endParaRPr lang="ru-RU"/>
        </a:p>
      </dgm:t>
    </dgm:pt>
    <dgm:pt modelId="{B388476D-662D-499E-86FF-075E40B9B116}" type="pres">
      <dgm:prSet presAssocID="{AF2C8C0F-097D-4DC9-9C67-E8D19F63413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4CCE11F2-9671-4C6B-9F76-2C10D78361EF}" type="pres">
      <dgm:prSet presAssocID="{6EDDC9A4-7743-45A1-A47F-DDC8AA334378}" presName="root" presStyleCnt="0"/>
      <dgm:spPr/>
    </dgm:pt>
    <dgm:pt modelId="{C557614C-F630-4D5F-BE22-AB9FC945D279}" type="pres">
      <dgm:prSet presAssocID="{6EDDC9A4-7743-45A1-A47F-DDC8AA334378}" presName="rootComposite" presStyleCnt="0"/>
      <dgm:spPr/>
    </dgm:pt>
    <dgm:pt modelId="{1A83EF98-3231-40EA-B1D6-7E43DBA651A6}" type="pres">
      <dgm:prSet presAssocID="{6EDDC9A4-7743-45A1-A47F-DDC8AA334378}" presName="rootText" presStyleLbl="node1" presStyleIdx="0" presStyleCnt="3" custScaleX="172399" custScaleY="85174" custLinFactNeighborX="16882" custLinFactNeighborY="-92928"/>
      <dgm:spPr/>
      <dgm:t>
        <a:bodyPr/>
        <a:lstStyle/>
        <a:p>
          <a:endParaRPr lang="en-US"/>
        </a:p>
      </dgm:t>
    </dgm:pt>
    <dgm:pt modelId="{8E010497-E5A8-4319-AFB0-5D34092ECD88}" type="pres">
      <dgm:prSet presAssocID="{6EDDC9A4-7743-45A1-A47F-DDC8AA334378}" presName="rootConnector" presStyleLbl="node1" presStyleIdx="0" presStyleCnt="3"/>
      <dgm:spPr/>
      <dgm:t>
        <a:bodyPr/>
        <a:lstStyle/>
        <a:p>
          <a:endParaRPr lang="en-US"/>
        </a:p>
      </dgm:t>
    </dgm:pt>
    <dgm:pt modelId="{2F8125D7-8EE8-4988-87E0-9DDFA76BED4A}" type="pres">
      <dgm:prSet presAssocID="{6EDDC9A4-7743-45A1-A47F-DDC8AA334378}" presName="childShape" presStyleCnt="0"/>
      <dgm:spPr/>
    </dgm:pt>
    <dgm:pt modelId="{E401CA66-E0CC-4580-B865-916053515C0A}" type="pres">
      <dgm:prSet presAssocID="{02B9985B-7F57-43D5-A167-ED9248916466}" presName="Name13" presStyleLbl="parChTrans1D2" presStyleIdx="0" presStyleCnt="10"/>
      <dgm:spPr/>
      <dgm:t>
        <a:bodyPr/>
        <a:lstStyle/>
        <a:p>
          <a:endParaRPr lang="en-US"/>
        </a:p>
      </dgm:t>
    </dgm:pt>
    <dgm:pt modelId="{502E3CA8-4633-4F6E-956E-8D77AF0B9A67}" type="pres">
      <dgm:prSet presAssocID="{EC4D90D5-A3B7-4A12-88DA-77AA7E9A9696}" presName="childText" presStyleLbl="bgAcc1" presStyleIdx="0" presStyleCnt="10" custScaleX="186908" custScaleY="226748" custLinFactNeighborX="15837" custLinFactNeighborY="-989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317D2F-48EA-4414-B8C3-0F0DF1020FA4}" type="pres">
      <dgm:prSet presAssocID="{C902E2DB-BEC8-4856-BA4D-E8C3C7168B79}" presName="Name13" presStyleLbl="parChTrans1D2" presStyleIdx="1" presStyleCnt="10"/>
      <dgm:spPr/>
      <dgm:t>
        <a:bodyPr/>
        <a:lstStyle/>
        <a:p>
          <a:endParaRPr lang="en-US"/>
        </a:p>
      </dgm:t>
    </dgm:pt>
    <dgm:pt modelId="{06166254-EAD0-4311-851E-F063E7192781}" type="pres">
      <dgm:prSet presAssocID="{2A593D08-6C4F-4893-8DEF-0F179E451227}" presName="childText" presStyleLbl="bgAcc1" presStyleIdx="1" presStyleCnt="10" custScaleX="183763" custScaleY="149456" custLinFactY="-7418" custLinFactNeighborX="12909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BDC0A78-E0F7-49BA-94F7-90F8325464B0}" type="pres">
      <dgm:prSet presAssocID="{9EB67732-3D77-4837-997C-BE4062F9BB54}" presName="Name13" presStyleLbl="parChTrans1D2" presStyleIdx="2" presStyleCnt="10"/>
      <dgm:spPr/>
      <dgm:t>
        <a:bodyPr/>
        <a:lstStyle/>
        <a:p>
          <a:endParaRPr lang="en-US"/>
        </a:p>
      </dgm:t>
    </dgm:pt>
    <dgm:pt modelId="{A0FCCB2E-3A45-460E-890E-5C6DC46BDDA2}" type="pres">
      <dgm:prSet presAssocID="{C05276AB-2B37-4F03-80CB-53681018626A}" presName="childText" presStyleLbl="bgAcc1" presStyleIdx="2" presStyleCnt="10" custScaleX="182228" custScaleY="314275" custLinFactNeighborX="12025" custLinFactNeighborY="-9340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89EF45-57BF-4B1D-AFC2-9AD93C52ABD0}" type="pres">
      <dgm:prSet presAssocID="{69E00159-3B54-43D5-B12E-5459FCA52F95}" presName="Name13" presStyleLbl="parChTrans1D2" presStyleIdx="3" presStyleCnt="10"/>
      <dgm:spPr/>
      <dgm:t>
        <a:bodyPr/>
        <a:lstStyle/>
        <a:p>
          <a:endParaRPr lang="ru-RU"/>
        </a:p>
      </dgm:t>
    </dgm:pt>
    <dgm:pt modelId="{F59A834C-2B72-4C69-973A-93AACB728301}" type="pres">
      <dgm:prSet presAssocID="{956B54A4-FAC2-4299-8028-F106711AD09A}" presName="childText" presStyleLbl="bgAcc1" presStyleIdx="3" presStyleCnt="10" custScaleX="185649" custScaleY="116022" custLinFactNeighborX="12048" custLinFactNeighborY="-8546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3B2600-20C9-4156-8AF5-1C291C554624}" type="pres">
      <dgm:prSet presAssocID="{EF173AE9-F0C9-4A28-A7CC-76339C5C3CBF}" presName="Name13" presStyleLbl="parChTrans1D2" presStyleIdx="4" presStyleCnt="10"/>
      <dgm:spPr/>
      <dgm:t>
        <a:bodyPr/>
        <a:lstStyle/>
        <a:p>
          <a:endParaRPr lang="ru-RU"/>
        </a:p>
      </dgm:t>
    </dgm:pt>
    <dgm:pt modelId="{08946209-C676-43DB-9A2A-7C576FAEC139}" type="pres">
      <dgm:prSet presAssocID="{7E7844AA-61CE-4FCF-8E5E-6E9BC432CAE5}" presName="childText" presStyleLbl="bgAcc1" presStyleIdx="4" presStyleCnt="10" custScaleX="192058" custScaleY="172948" custLinFactNeighborX="11039" custLinFactNeighborY="-548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B5DE3C-867A-44B8-89CD-BAF599600FD9}" type="pres">
      <dgm:prSet presAssocID="{0864151C-55A8-4402-A51E-35DDE1DCFDCF}" presName="root" presStyleCnt="0"/>
      <dgm:spPr/>
    </dgm:pt>
    <dgm:pt modelId="{9DE9E381-FFCB-4D13-B9AA-C091B657A585}" type="pres">
      <dgm:prSet presAssocID="{0864151C-55A8-4402-A51E-35DDE1DCFDCF}" presName="rootComposite" presStyleCnt="0"/>
      <dgm:spPr/>
    </dgm:pt>
    <dgm:pt modelId="{CCF1B5AD-441C-4182-AB14-F5EBF8654620}" type="pres">
      <dgm:prSet presAssocID="{0864151C-55A8-4402-A51E-35DDE1DCFDCF}" presName="rootText" presStyleLbl="node1" presStyleIdx="1" presStyleCnt="3" custScaleX="230901" custScaleY="83335" custLinFactNeighborX="1306" custLinFactNeighborY="-96138"/>
      <dgm:spPr/>
      <dgm:t>
        <a:bodyPr/>
        <a:lstStyle/>
        <a:p>
          <a:endParaRPr lang="en-US"/>
        </a:p>
      </dgm:t>
    </dgm:pt>
    <dgm:pt modelId="{F5A8D68E-1317-4112-8179-3D951CA9F398}" type="pres">
      <dgm:prSet presAssocID="{0864151C-55A8-4402-A51E-35DDE1DCFDCF}" presName="rootConnector" presStyleLbl="node1" presStyleIdx="1" presStyleCnt="3"/>
      <dgm:spPr/>
      <dgm:t>
        <a:bodyPr/>
        <a:lstStyle/>
        <a:p>
          <a:endParaRPr lang="en-US"/>
        </a:p>
      </dgm:t>
    </dgm:pt>
    <dgm:pt modelId="{25491ECF-4A66-42F1-8AA3-00082B855958}" type="pres">
      <dgm:prSet presAssocID="{0864151C-55A8-4402-A51E-35DDE1DCFDCF}" presName="childShape" presStyleCnt="0"/>
      <dgm:spPr/>
    </dgm:pt>
    <dgm:pt modelId="{5873286C-BE2C-4BDC-AB7F-83A56B85C3BA}" type="pres">
      <dgm:prSet presAssocID="{3F98D161-D752-4940-A3D1-1ED95BE5267D}" presName="Name13" presStyleLbl="parChTrans1D2" presStyleIdx="5" presStyleCnt="10"/>
      <dgm:spPr/>
      <dgm:t>
        <a:bodyPr/>
        <a:lstStyle/>
        <a:p>
          <a:endParaRPr lang="en-US"/>
        </a:p>
      </dgm:t>
    </dgm:pt>
    <dgm:pt modelId="{F5A3E357-4324-493A-86ED-EC691E29B736}" type="pres">
      <dgm:prSet presAssocID="{9C07E8BA-B3FD-42C8-B782-31F94FDE4DD6}" presName="childText" presStyleLbl="bgAcc1" presStyleIdx="5" presStyleCnt="10" custScaleX="236588" custScaleY="176352" custLinFactNeighborX="-7943" custLinFactNeighborY="-841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83B685-1F8C-40F1-89D3-742392FF15BA}" type="pres">
      <dgm:prSet presAssocID="{B17FBC5D-5165-4FCF-ABDF-53E40FDCAC9F}" presName="Name13" presStyleLbl="parChTrans1D2" presStyleIdx="6" presStyleCnt="10"/>
      <dgm:spPr/>
      <dgm:t>
        <a:bodyPr/>
        <a:lstStyle/>
        <a:p>
          <a:endParaRPr lang="en-US"/>
        </a:p>
      </dgm:t>
    </dgm:pt>
    <dgm:pt modelId="{326E14DF-2B2D-4D1D-9EFC-7D3AB8F651AA}" type="pres">
      <dgm:prSet presAssocID="{B26019DA-1E1A-421A-B2B3-3DDBF1BB3490}" presName="childText" presStyleLbl="bgAcc1" presStyleIdx="6" presStyleCnt="10" custScaleX="226535" custScaleY="441991" custLinFactNeighborX="-9071" custLinFactNeighborY="-8979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5F88AEE-451A-4C5A-8D98-001CB6888185}" type="pres">
      <dgm:prSet presAssocID="{E40EDAB5-D188-4812-A61A-95A9AC19C0AE}" presName="root" presStyleCnt="0"/>
      <dgm:spPr/>
    </dgm:pt>
    <dgm:pt modelId="{CE3720F1-9340-4685-87FD-D50F37CC033B}" type="pres">
      <dgm:prSet presAssocID="{E40EDAB5-D188-4812-A61A-95A9AC19C0AE}" presName="rootComposite" presStyleCnt="0"/>
      <dgm:spPr/>
    </dgm:pt>
    <dgm:pt modelId="{A52CC481-1E94-45D5-998C-116D7F06F43C}" type="pres">
      <dgm:prSet presAssocID="{E40EDAB5-D188-4812-A61A-95A9AC19C0AE}" presName="rootText" presStyleLbl="node1" presStyleIdx="2" presStyleCnt="3" custScaleX="176171" custScaleY="84722" custLinFactNeighborX="-11225" custLinFactNeighborY="-97851"/>
      <dgm:spPr/>
      <dgm:t>
        <a:bodyPr/>
        <a:lstStyle/>
        <a:p>
          <a:endParaRPr lang="en-US"/>
        </a:p>
      </dgm:t>
    </dgm:pt>
    <dgm:pt modelId="{FA81A31F-68B4-47C4-B547-823393526F80}" type="pres">
      <dgm:prSet presAssocID="{E40EDAB5-D188-4812-A61A-95A9AC19C0AE}" presName="rootConnector" presStyleLbl="node1" presStyleIdx="2" presStyleCnt="3"/>
      <dgm:spPr/>
      <dgm:t>
        <a:bodyPr/>
        <a:lstStyle/>
        <a:p>
          <a:endParaRPr lang="en-US"/>
        </a:p>
      </dgm:t>
    </dgm:pt>
    <dgm:pt modelId="{13D5A3C6-CE80-425E-9D29-FCD90E15EBB7}" type="pres">
      <dgm:prSet presAssocID="{E40EDAB5-D188-4812-A61A-95A9AC19C0AE}" presName="childShape" presStyleCnt="0"/>
      <dgm:spPr/>
    </dgm:pt>
    <dgm:pt modelId="{EE9D00C4-D2C7-4FC5-8294-1E69973FB5F8}" type="pres">
      <dgm:prSet presAssocID="{63BFCA6C-BEC4-435A-8E72-0F4C0248610F}" presName="Name13" presStyleLbl="parChTrans1D2" presStyleIdx="7" presStyleCnt="10"/>
      <dgm:spPr/>
      <dgm:t>
        <a:bodyPr/>
        <a:lstStyle/>
        <a:p>
          <a:endParaRPr lang="en-US"/>
        </a:p>
      </dgm:t>
    </dgm:pt>
    <dgm:pt modelId="{5833CB5C-BF6D-4796-A3D1-E840B57D7143}" type="pres">
      <dgm:prSet presAssocID="{B4D11B42-E642-4237-B8F9-795C9B3B1616}" presName="childText" presStyleLbl="bgAcc1" presStyleIdx="7" presStyleCnt="10" custScaleX="179542" custScaleY="274290" custLinFactNeighborX="-21067" custLinFactNeighborY="-8164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4A5C1A-F165-419D-AF4E-5B55115246BA}" type="pres">
      <dgm:prSet presAssocID="{04CF069F-3651-45EC-8CB2-537F82ED770E}" presName="Name13" presStyleLbl="parChTrans1D2" presStyleIdx="8" presStyleCnt="10"/>
      <dgm:spPr/>
      <dgm:t>
        <a:bodyPr/>
        <a:lstStyle/>
        <a:p>
          <a:endParaRPr lang="en-US"/>
        </a:p>
      </dgm:t>
    </dgm:pt>
    <dgm:pt modelId="{9272F942-0445-4013-9BB5-584A45F92046}" type="pres">
      <dgm:prSet presAssocID="{29A998F4-CA6D-4B77-B703-EBB58EDD4D4D}" presName="childText" presStyleLbl="bgAcc1" presStyleIdx="8" presStyleCnt="10" custScaleX="177859" custScaleY="226935" custLinFactNeighborX="-19089" custLinFactNeighborY="-7072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5339C0A-B592-42EB-8416-49606F9169B5}" type="pres">
      <dgm:prSet presAssocID="{68B03386-05A9-444E-803F-50D052CE949A}" presName="Name13" presStyleLbl="parChTrans1D2" presStyleIdx="9" presStyleCnt="10"/>
      <dgm:spPr/>
      <dgm:t>
        <a:bodyPr/>
        <a:lstStyle/>
        <a:p>
          <a:endParaRPr lang="ru-RU"/>
        </a:p>
      </dgm:t>
    </dgm:pt>
    <dgm:pt modelId="{40614661-7769-4ACB-BF1E-EF9D2095CED1}" type="pres">
      <dgm:prSet presAssocID="{B24810C2-6DED-450E-94AF-F7EBEEF5767F}" presName="childText" presStyleLbl="bgAcc1" presStyleIdx="9" presStyleCnt="10" custScaleX="168052" custScaleY="257466" custLinFactNeighborX="-19085" custLinFactNeighborY="-6439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5BB0309-E3FF-4173-9D9A-A431DB67782F}" type="presOf" srcId="{02B9985B-7F57-43D5-A167-ED9248916466}" destId="{E401CA66-E0CC-4580-B865-916053515C0A}" srcOrd="0" destOrd="0" presId="urn:microsoft.com/office/officeart/2005/8/layout/hierarchy3"/>
    <dgm:cxn modelId="{F70FCFE0-EAD8-46B2-8883-423F734FFEEB}" srcId="{6EDDC9A4-7743-45A1-A47F-DDC8AA334378}" destId="{2A593D08-6C4F-4893-8DEF-0F179E451227}" srcOrd="1" destOrd="0" parTransId="{C902E2DB-BEC8-4856-BA4D-E8C3C7168B79}" sibTransId="{8B01C6E7-502C-4DDA-AD2D-4A3C9360150F}"/>
    <dgm:cxn modelId="{FFE7CC6E-968A-4BDC-A305-29563E47426D}" type="presOf" srcId="{69E00159-3B54-43D5-B12E-5459FCA52F95}" destId="{F689EF45-57BF-4B1D-AFC2-9AD93C52ABD0}" srcOrd="0" destOrd="0" presId="urn:microsoft.com/office/officeart/2005/8/layout/hierarchy3"/>
    <dgm:cxn modelId="{17EC95A1-0926-45E1-B174-33E4C0FC9477}" srcId="{6EDDC9A4-7743-45A1-A47F-DDC8AA334378}" destId="{7E7844AA-61CE-4FCF-8E5E-6E9BC432CAE5}" srcOrd="4" destOrd="0" parTransId="{EF173AE9-F0C9-4A28-A7CC-76339C5C3CBF}" sibTransId="{3B50CB76-16BE-4AB7-9B86-14A570A13E27}"/>
    <dgm:cxn modelId="{7984AE85-BD80-4B13-B467-4916584D2ADE}" srcId="{E40EDAB5-D188-4812-A61A-95A9AC19C0AE}" destId="{B24810C2-6DED-450E-94AF-F7EBEEF5767F}" srcOrd="2" destOrd="0" parTransId="{68B03386-05A9-444E-803F-50D052CE949A}" sibTransId="{C4A57829-A487-4565-8A27-09D79C434772}"/>
    <dgm:cxn modelId="{88D5ACAE-A05D-46ED-BB0B-83AA689FAB05}" type="presOf" srcId="{AF2C8C0F-097D-4DC9-9C67-E8D19F634135}" destId="{B388476D-662D-499E-86FF-075E40B9B116}" srcOrd="0" destOrd="0" presId="urn:microsoft.com/office/officeart/2005/8/layout/hierarchy3"/>
    <dgm:cxn modelId="{7A73B562-EACC-4904-8BB8-3FDFE7398C28}" srcId="{AF2C8C0F-097D-4DC9-9C67-E8D19F634135}" destId="{E40EDAB5-D188-4812-A61A-95A9AC19C0AE}" srcOrd="2" destOrd="0" parTransId="{FAE3ACFB-230C-407E-8CBC-952817FA18AA}" sibTransId="{342C2EFC-EB00-410F-82E6-57D5275D470B}"/>
    <dgm:cxn modelId="{C635285C-E76F-438F-AD88-49B501D4FCD4}" srcId="{E40EDAB5-D188-4812-A61A-95A9AC19C0AE}" destId="{B4D11B42-E642-4237-B8F9-795C9B3B1616}" srcOrd="0" destOrd="0" parTransId="{63BFCA6C-BEC4-435A-8E72-0F4C0248610F}" sibTransId="{AABBDE0A-B9EF-4CAF-B4FA-89ECFE64C588}"/>
    <dgm:cxn modelId="{64F2CD4B-FD23-4D6A-B87A-B18414770C98}" type="presOf" srcId="{0864151C-55A8-4402-A51E-35DDE1DCFDCF}" destId="{F5A8D68E-1317-4112-8179-3D951CA9F398}" srcOrd="1" destOrd="0" presId="urn:microsoft.com/office/officeart/2005/8/layout/hierarchy3"/>
    <dgm:cxn modelId="{83739A4C-1F5E-4613-9607-9B96F37820BE}" type="presOf" srcId="{E40EDAB5-D188-4812-A61A-95A9AC19C0AE}" destId="{FA81A31F-68B4-47C4-B547-823393526F80}" srcOrd="1" destOrd="0" presId="urn:microsoft.com/office/officeart/2005/8/layout/hierarchy3"/>
    <dgm:cxn modelId="{680F865B-21E7-4FC9-8275-342D85B06649}" srcId="{6EDDC9A4-7743-45A1-A47F-DDC8AA334378}" destId="{956B54A4-FAC2-4299-8028-F106711AD09A}" srcOrd="3" destOrd="0" parTransId="{69E00159-3B54-43D5-B12E-5459FCA52F95}" sibTransId="{F13DFB63-9FB6-47DF-8173-6B7690400C37}"/>
    <dgm:cxn modelId="{5C46207B-AA24-4E7B-B17F-6DB756AEE1F7}" type="presOf" srcId="{C902E2DB-BEC8-4856-BA4D-E8C3C7168B79}" destId="{F1317D2F-48EA-4414-B8C3-0F0DF1020FA4}" srcOrd="0" destOrd="0" presId="urn:microsoft.com/office/officeart/2005/8/layout/hierarchy3"/>
    <dgm:cxn modelId="{CC61CAD8-20F9-4D1B-8F00-82CF26AF7D3E}" srcId="{6EDDC9A4-7743-45A1-A47F-DDC8AA334378}" destId="{EC4D90D5-A3B7-4A12-88DA-77AA7E9A9696}" srcOrd="0" destOrd="0" parTransId="{02B9985B-7F57-43D5-A167-ED9248916466}" sibTransId="{C0C1723F-131E-443A-96FF-9BE700D1BD0D}"/>
    <dgm:cxn modelId="{544AAA12-6D19-451E-8C5F-901A1700F648}" type="presOf" srcId="{B4D11B42-E642-4237-B8F9-795C9B3B1616}" destId="{5833CB5C-BF6D-4796-A3D1-E840B57D7143}" srcOrd="0" destOrd="0" presId="urn:microsoft.com/office/officeart/2005/8/layout/hierarchy3"/>
    <dgm:cxn modelId="{60FBBDF7-9950-4C67-9179-7D90A8A446D2}" type="presOf" srcId="{C05276AB-2B37-4F03-80CB-53681018626A}" destId="{A0FCCB2E-3A45-460E-890E-5C6DC46BDDA2}" srcOrd="0" destOrd="0" presId="urn:microsoft.com/office/officeart/2005/8/layout/hierarchy3"/>
    <dgm:cxn modelId="{7783C2E7-41B4-47B6-9CA5-1BB8398934BA}" srcId="{6EDDC9A4-7743-45A1-A47F-DDC8AA334378}" destId="{C05276AB-2B37-4F03-80CB-53681018626A}" srcOrd="2" destOrd="0" parTransId="{9EB67732-3D77-4837-997C-BE4062F9BB54}" sibTransId="{1C343C98-C3DC-43FC-9D7D-049EA64FCAFE}"/>
    <dgm:cxn modelId="{F8A8F1D5-5605-4A14-BB5E-E33FB435DA8C}" type="presOf" srcId="{68B03386-05A9-444E-803F-50D052CE949A}" destId="{C5339C0A-B592-42EB-8416-49606F9169B5}" srcOrd="0" destOrd="0" presId="urn:microsoft.com/office/officeart/2005/8/layout/hierarchy3"/>
    <dgm:cxn modelId="{89E8E13C-A35D-495F-8512-EBF77F1570D0}" type="presOf" srcId="{9EB67732-3D77-4837-997C-BE4062F9BB54}" destId="{6BDC0A78-E0F7-49BA-94F7-90F8325464B0}" srcOrd="0" destOrd="0" presId="urn:microsoft.com/office/officeart/2005/8/layout/hierarchy3"/>
    <dgm:cxn modelId="{18171DF8-5150-4510-8655-EAB1852C6018}" type="presOf" srcId="{B24810C2-6DED-450E-94AF-F7EBEEF5767F}" destId="{40614661-7769-4ACB-BF1E-EF9D2095CED1}" srcOrd="0" destOrd="0" presId="urn:microsoft.com/office/officeart/2005/8/layout/hierarchy3"/>
    <dgm:cxn modelId="{6754BF1D-254A-4771-BD57-2B4A09058AFA}" type="presOf" srcId="{29A998F4-CA6D-4B77-B703-EBB58EDD4D4D}" destId="{9272F942-0445-4013-9BB5-584A45F92046}" srcOrd="0" destOrd="0" presId="urn:microsoft.com/office/officeart/2005/8/layout/hierarchy3"/>
    <dgm:cxn modelId="{D2427F20-B0E2-435A-87EE-9CF9178695AB}" srcId="{AF2C8C0F-097D-4DC9-9C67-E8D19F634135}" destId="{6EDDC9A4-7743-45A1-A47F-DDC8AA334378}" srcOrd="0" destOrd="0" parTransId="{3A48E9A3-A638-4BBF-9C68-D8F4933C7E36}" sibTransId="{D05AD119-BE24-43D7-9E4E-8F0C25949A32}"/>
    <dgm:cxn modelId="{9581246C-FA61-41DF-9DFB-AB78E6B050B4}" type="presOf" srcId="{3F98D161-D752-4940-A3D1-1ED95BE5267D}" destId="{5873286C-BE2C-4BDC-AB7F-83A56B85C3BA}" srcOrd="0" destOrd="0" presId="urn:microsoft.com/office/officeart/2005/8/layout/hierarchy3"/>
    <dgm:cxn modelId="{83003475-C6B3-4789-A1A4-BDE68F164C3A}" type="presOf" srcId="{956B54A4-FAC2-4299-8028-F106711AD09A}" destId="{F59A834C-2B72-4C69-973A-93AACB728301}" srcOrd="0" destOrd="0" presId="urn:microsoft.com/office/officeart/2005/8/layout/hierarchy3"/>
    <dgm:cxn modelId="{E8C391AD-446E-4C9E-87DB-0946BB539BE4}" type="presOf" srcId="{B17FBC5D-5165-4FCF-ABDF-53E40FDCAC9F}" destId="{B083B685-1F8C-40F1-89D3-742392FF15BA}" srcOrd="0" destOrd="0" presId="urn:microsoft.com/office/officeart/2005/8/layout/hierarchy3"/>
    <dgm:cxn modelId="{A5AF3429-0E30-400C-8536-782BAA3591AF}" srcId="{E40EDAB5-D188-4812-A61A-95A9AC19C0AE}" destId="{29A998F4-CA6D-4B77-B703-EBB58EDD4D4D}" srcOrd="1" destOrd="0" parTransId="{04CF069F-3651-45EC-8CB2-537F82ED770E}" sibTransId="{2E046194-F887-406D-81AC-930F2EA93112}"/>
    <dgm:cxn modelId="{086842A2-D6FB-4808-9DCD-F362C94E47A6}" type="presOf" srcId="{0864151C-55A8-4402-A51E-35DDE1DCFDCF}" destId="{CCF1B5AD-441C-4182-AB14-F5EBF8654620}" srcOrd="0" destOrd="0" presId="urn:microsoft.com/office/officeart/2005/8/layout/hierarchy3"/>
    <dgm:cxn modelId="{8D80168A-1122-43F7-BF69-5EFE55FDA1DD}" type="presOf" srcId="{EF173AE9-F0C9-4A28-A7CC-76339C5C3CBF}" destId="{EF3B2600-20C9-4156-8AF5-1C291C554624}" srcOrd="0" destOrd="0" presId="urn:microsoft.com/office/officeart/2005/8/layout/hierarchy3"/>
    <dgm:cxn modelId="{1B9DCCD4-337E-4151-8FF2-077F01992BD2}" srcId="{0864151C-55A8-4402-A51E-35DDE1DCFDCF}" destId="{B26019DA-1E1A-421A-B2B3-3DDBF1BB3490}" srcOrd="1" destOrd="0" parTransId="{B17FBC5D-5165-4FCF-ABDF-53E40FDCAC9F}" sibTransId="{9C92D5F8-21E8-4316-AC54-8353CE0EA671}"/>
    <dgm:cxn modelId="{6FD457F1-8346-4C60-A351-8DDA007CE934}" type="presOf" srcId="{2A593D08-6C4F-4893-8DEF-0F179E451227}" destId="{06166254-EAD0-4311-851E-F063E7192781}" srcOrd="0" destOrd="0" presId="urn:microsoft.com/office/officeart/2005/8/layout/hierarchy3"/>
    <dgm:cxn modelId="{80ABC9A6-B0B0-4720-A71F-0329A6029A26}" type="presOf" srcId="{6EDDC9A4-7743-45A1-A47F-DDC8AA334378}" destId="{1A83EF98-3231-40EA-B1D6-7E43DBA651A6}" srcOrd="0" destOrd="0" presId="urn:microsoft.com/office/officeart/2005/8/layout/hierarchy3"/>
    <dgm:cxn modelId="{9D4E6AFB-CE01-4F3D-889C-40CCD27623BD}" type="presOf" srcId="{63BFCA6C-BEC4-435A-8E72-0F4C0248610F}" destId="{EE9D00C4-D2C7-4FC5-8294-1E69973FB5F8}" srcOrd="0" destOrd="0" presId="urn:microsoft.com/office/officeart/2005/8/layout/hierarchy3"/>
    <dgm:cxn modelId="{79A70174-E7A6-4841-97A8-1D5EDC3E3312}" type="presOf" srcId="{9C07E8BA-B3FD-42C8-B782-31F94FDE4DD6}" destId="{F5A3E357-4324-493A-86ED-EC691E29B736}" srcOrd="0" destOrd="0" presId="urn:microsoft.com/office/officeart/2005/8/layout/hierarchy3"/>
    <dgm:cxn modelId="{2F3F89BB-D3E2-4802-8A4D-FABD82009AEF}" type="presOf" srcId="{7E7844AA-61CE-4FCF-8E5E-6E9BC432CAE5}" destId="{08946209-C676-43DB-9A2A-7C576FAEC139}" srcOrd="0" destOrd="0" presId="urn:microsoft.com/office/officeart/2005/8/layout/hierarchy3"/>
    <dgm:cxn modelId="{55A8A129-A5D9-446E-8C24-4A7E5EDDBBDC}" srcId="{0864151C-55A8-4402-A51E-35DDE1DCFDCF}" destId="{9C07E8BA-B3FD-42C8-B782-31F94FDE4DD6}" srcOrd="0" destOrd="0" parTransId="{3F98D161-D752-4940-A3D1-1ED95BE5267D}" sibTransId="{FD503510-49B1-4365-B7AF-30C80A18DA9B}"/>
    <dgm:cxn modelId="{2AD8B6CE-0D25-4675-BD06-5271BDD19AEB}" type="presOf" srcId="{04CF069F-3651-45EC-8CB2-537F82ED770E}" destId="{6A4A5C1A-F165-419D-AF4E-5B55115246BA}" srcOrd="0" destOrd="0" presId="urn:microsoft.com/office/officeart/2005/8/layout/hierarchy3"/>
    <dgm:cxn modelId="{03607AEF-07AD-4BDB-A89D-B209BC79EF53}" srcId="{AF2C8C0F-097D-4DC9-9C67-E8D19F634135}" destId="{0864151C-55A8-4402-A51E-35DDE1DCFDCF}" srcOrd="1" destOrd="0" parTransId="{F7BDD5F8-65A4-4108-AE7C-CFA0F4388FB8}" sibTransId="{0A05DBC0-5F35-4A5D-A28B-267431B26F59}"/>
    <dgm:cxn modelId="{38D290BA-5C8C-4D99-A479-FAD6963F199A}" type="presOf" srcId="{B26019DA-1E1A-421A-B2B3-3DDBF1BB3490}" destId="{326E14DF-2B2D-4D1D-9EFC-7D3AB8F651AA}" srcOrd="0" destOrd="0" presId="urn:microsoft.com/office/officeart/2005/8/layout/hierarchy3"/>
    <dgm:cxn modelId="{97F60DB3-47DA-404F-A27C-66BD57A73294}" type="presOf" srcId="{E40EDAB5-D188-4812-A61A-95A9AC19C0AE}" destId="{A52CC481-1E94-45D5-998C-116D7F06F43C}" srcOrd="0" destOrd="0" presId="urn:microsoft.com/office/officeart/2005/8/layout/hierarchy3"/>
    <dgm:cxn modelId="{0345ABFB-E99F-44CD-8C94-C08AAC527A5B}" type="presOf" srcId="{6EDDC9A4-7743-45A1-A47F-DDC8AA334378}" destId="{8E010497-E5A8-4319-AFB0-5D34092ECD88}" srcOrd="1" destOrd="0" presId="urn:microsoft.com/office/officeart/2005/8/layout/hierarchy3"/>
    <dgm:cxn modelId="{1D161B9E-1924-4174-996B-218C48F11344}" type="presOf" srcId="{EC4D90D5-A3B7-4A12-88DA-77AA7E9A9696}" destId="{502E3CA8-4633-4F6E-956E-8D77AF0B9A67}" srcOrd="0" destOrd="0" presId="urn:microsoft.com/office/officeart/2005/8/layout/hierarchy3"/>
    <dgm:cxn modelId="{1987093E-F8C5-4319-9BE4-824976D1D5FC}" type="presParOf" srcId="{B388476D-662D-499E-86FF-075E40B9B116}" destId="{4CCE11F2-9671-4C6B-9F76-2C10D78361EF}" srcOrd="0" destOrd="0" presId="urn:microsoft.com/office/officeart/2005/8/layout/hierarchy3"/>
    <dgm:cxn modelId="{D6F0FC4E-B91C-42D6-8998-1FE86FCE647A}" type="presParOf" srcId="{4CCE11F2-9671-4C6B-9F76-2C10D78361EF}" destId="{C557614C-F630-4D5F-BE22-AB9FC945D279}" srcOrd="0" destOrd="0" presId="urn:microsoft.com/office/officeart/2005/8/layout/hierarchy3"/>
    <dgm:cxn modelId="{8572BBF0-D805-4352-ACB2-1AC844F09920}" type="presParOf" srcId="{C557614C-F630-4D5F-BE22-AB9FC945D279}" destId="{1A83EF98-3231-40EA-B1D6-7E43DBA651A6}" srcOrd="0" destOrd="0" presId="urn:microsoft.com/office/officeart/2005/8/layout/hierarchy3"/>
    <dgm:cxn modelId="{BE196B6D-1468-498F-A56F-4D9FC6D2F567}" type="presParOf" srcId="{C557614C-F630-4D5F-BE22-AB9FC945D279}" destId="{8E010497-E5A8-4319-AFB0-5D34092ECD88}" srcOrd="1" destOrd="0" presId="urn:microsoft.com/office/officeart/2005/8/layout/hierarchy3"/>
    <dgm:cxn modelId="{9DEDB406-9E61-4EF6-8F1C-09F27D42FA34}" type="presParOf" srcId="{4CCE11F2-9671-4C6B-9F76-2C10D78361EF}" destId="{2F8125D7-8EE8-4988-87E0-9DDFA76BED4A}" srcOrd="1" destOrd="0" presId="urn:microsoft.com/office/officeart/2005/8/layout/hierarchy3"/>
    <dgm:cxn modelId="{09F48588-A6C2-4200-877B-53CDBB236B71}" type="presParOf" srcId="{2F8125D7-8EE8-4988-87E0-9DDFA76BED4A}" destId="{E401CA66-E0CC-4580-B865-916053515C0A}" srcOrd="0" destOrd="0" presId="urn:microsoft.com/office/officeart/2005/8/layout/hierarchy3"/>
    <dgm:cxn modelId="{2B39E8B9-719F-487D-9B69-F615332829C6}" type="presParOf" srcId="{2F8125D7-8EE8-4988-87E0-9DDFA76BED4A}" destId="{502E3CA8-4633-4F6E-956E-8D77AF0B9A67}" srcOrd="1" destOrd="0" presId="urn:microsoft.com/office/officeart/2005/8/layout/hierarchy3"/>
    <dgm:cxn modelId="{8E9C1C96-C94E-453C-8A9D-A1677B13C029}" type="presParOf" srcId="{2F8125D7-8EE8-4988-87E0-9DDFA76BED4A}" destId="{F1317D2F-48EA-4414-B8C3-0F0DF1020FA4}" srcOrd="2" destOrd="0" presId="urn:microsoft.com/office/officeart/2005/8/layout/hierarchy3"/>
    <dgm:cxn modelId="{8632D28F-B778-43F1-BBE0-7EC4085C1DBA}" type="presParOf" srcId="{2F8125D7-8EE8-4988-87E0-9DDFA76BED4A}" destId="{06166254-EAD0-4311-851E-F063E7192781}" srcOrd="3" destOrd="0" presId="urn:microsoft.com/office/officeart/2005/8/layout/hierarchy3"/>
    <dgm:cxn modelId="{6A8AB380-0E04-41DE-B589-A3179957EB35}" type="presParOf" srcId="{2F8125D7-8EE8-4988-87E0-9DDFA76BED4A}" destId="{6BDC0A78-E0F7-49BA-94F7-90F8325464B0}" srcOrd="4" destOrd="0" presId="urn:microsoft.com/office/officeart/2005/8/layout/hierarchy3"/>
    <dgm:cxn modelId="{E64493CD-A52A-49E3-A7BF-E3452FEC40EC}" type="presParOf" srcId="{2F8125D7-8EE8-4988-87E0-9DDFA76BED4A}" destId="{A0FCCB2E-3A45-460E-890E-5C6DC46BDDA2}" srcOrd="5" destOrd="0" presId="urn:microsoft.com/office/officeart/2005/8/layout/hierarchy3"/>
    <dgm:cxn modelId="{10BE7CE5-3E4C-4A07-B904-D6EDE77C24B9}" type="presParOf" srcId="{2F8125D7-8EE8-4988-87E0-9DDFA76BED4A}" destId="{F689EF45-57BF-4B1D-AFC2-9AD93C52ABD0}" srcOrd="6" destOrd="0" presId="urn:microsoft.com/office/officeart/2005/8/layout/hierarchy3"/>
    <dgm:cxn modelId="{574D42F2-CB62-43EA-8068-0361597D5126}" type="presParOf" srcId="{2F8125D7-8EE8-4988-87E0-9DDFA76BED4A}" destId="{F59A834C-2B72-4C69-973A-93AACB728301}" srcOrd="7" destOrd="0" presId="urn:microsoft.com/office/officeart/2005/8/layout/hierarchy3"/>
    <dgm:cxn modelId="{A0C7A73D-41B2-43B5-82E6-31CFA44DCBA0}" type="presParOf" srcId="{2F8125D7-8EE8-4988-87E0-9DDFA76BED4A}" destId="{EF3B2600-20C9-4156-8AF5-1C291C554624}" srcOrd="8" destOrd="0" presId="urn:microsoft.com/office/officeart/2005/8/layout/hierarchy3"/>
    <dgm:cxn modelId="{7E356BCC-00F6-467C-AA84-2B8C4D59C07E}" type="presParOf" srcId="{2F8125D7-8EE8-4988-87E0-9DDFA76BED4A}" destId="{08946209-C676-43DB-9A2A-7C576FAEC139}" srcOrd="9" destOrd="0" presId="urn:microsoft.com/office/officeart/2005/8/layout/hierarchy3"/>
    <dgm:cxn modelId="{0AA67CF5-5668-4D9D-98EF-0DC1914F61EA}" type="presParOf" srcId="{B388476D-662D-499E-86FF-075E40B9B116}" destId="{2FB5DE3C-867A-44B8-89CD-BAF599600FD9}" srcOrd="1" destOrd="0" presId="urn:microsoft.com/office/officeart/2005/8/layout/hierarchy3"/>
    <dgm:cxn modelId="{7EAC0320-4DDC-4806-BB1B-33E55969AA8E}" type="presParOf" srcId="{2FB5DE3C-867A-44B8-89CD-BAF599600FD9}" destId="{9DE9E381-FFCB-4D13-B9AA-C091B657A585}" srcOrd="0" destOrd="0" presId="urn:microsoft.com/office/officeart/2005/8/layout/hierarchy3"/>
    <dgm:cxn modelId="{3C8296DA-61C5-4E33-B602-2989ED21839A}" type="presParOf" srcId="{9DE9E381-FFCB-4D13-B9AA-C091B657A585}" destId="{CCF1B5AD-441C-4182-AB14-F5EBF8654620}" srcOrd="0" destOrd="0" presId="urn:microsoft.com/office/officeart/2005/8/layout/hierarchy3"/>
    <dgm:cxn modelId="{AB90B67C-4858-48B4-A95C-BACCCF5B71F8}" type="presParOf" srcId="{9DE9E381-FFCB-4D13-B9AA-C091B657A585}" destId="{F5A8D68E-1317-4112-8179-3D951CA9F398}" srcOrd="1" destOrd="0" presId="urn:microsoft.com/office/officeart/2005/8/layout/hierarchy3"/>
    <dgm:cxn modelId="{5A3D3DCB-7991-4EAD-844A-8D2AD7A2ABA6}" type="presParOf" srcId="{2FB5DE3C-867A-44B8-89CD-BAF599600FD9}" destId="{25491ECF-4A66-42F1-8AA3-00082B855958}" srcOrd="1" destOrd="0" presId="urn:microsoft.com/office/officeart/2005/8/layout/hierarchy3"/>
    <dgm:cxn modelId="{18D09FFD-5199-45F5-BA14-B08B9016C38C}" type="presParOf" srcId="{25491ECF-4A66-42F1-8AA3-00082B855958}" destId="{5873286C-BE2C-4BDC-AB7F-83A56B85C3BA}" srcOrd="0" destOrd="0" presId="urn:microsoft.com/office/officeart/2005/8/layout/hierarchy3"/>
    <dgm:cxn modelId="{E6178E52-1D95-4F47-A608-6B1DCEC43097}" type="presParOf" srcId="{25491ECF-4A66-42F1-8AA3-00082B855958}" destId="{F5A3E357-4324-493A-86ED-EC691E29B736}" srcOrd="1" destOrd="0" presId="urn:microsoft.com/office/officeart/2005/8/layout/hierarchy3"/>
    <dgm:cxn modelId="{CD47AC37-5B9B-4EB8-A436-6890B703B288}" type="presParOf" srcId="{25491ECF-4A66-42F1-8AA3-00082B855958}" destId="{B083B685-1F8C-40F1-89D3-742392FF15BA}" srcOrd="2" destOrd="0" presId="urn:microsoft.com/office/officeart/2005/8/layout/hierarchy3"/>
    <dgm:cxn modelId="{BECF5BC8-43C2-4FF2-8553-A760FF1B533A}" type="presParOf" srcId="{25491ECF-4A66-42F1-8AA3-00082B855958}" destId="{326E14DF-2B2D-4D1D-9EFC-7D3AB8F651AA}" srcOrd="3" destOrd="0" presId="urn:microsoft.com/office/officeart/2005/8/layout/hierarchy3"/>
    <dgm:cxn modelId="{52D28433-07BE-4E5A-9561-DD07D6466D9E}" type="presParOf" srcId="{B388476D-662D-499E-86FF-075E40B9B116}" destId="{B5F88AEE-451A-4C5A-8D98-001CB6888185}" srcOrd="2" destOrd="0" presId="urn:microsoft.com/office/officeart/2005/8/layout/hierarchy3"/>
    <dgm:cxn modelId="{A20F924B-9F7D-487F-ABD7-BD79F43B3764}" type="presParOf" srcId="{B5F88AEE-451A-4C5A-8D98-001CB6888185}" destId="{CE3720F1-9340-4685-87FD-D50F37CC033B}" srcOrd="0" destOrd="0" presId="urn:microsoft.com/office/officeart/2005/8/layout/hierarchy3"/>
    <dgm:cxn modelId="{E1837B23-99BE-496E-8352-BEA9004151D5}" type="presParOf" srcId="{CE3720F1-9340-4685-87FD-D50F37CC033B}" destId="{A52CC481-1E94-45D5-998C-116D7F06F43C}" srcOrd="0" destOrd="0" presId="urn:microsoft.com/office/officeart/2005/8/layout/hierarchy3"/>
    <dgm:cxn modelId="{0627D0DD-E0B7-4327-A845-4B78BD200AA9}" type="presParOf" srcId="{CE3720F1-9340-4685-87FD-D50F37CC033B}" destId="{FA81A31F-68B4-47C4-B547-823393526F80}" srcOrd="1" destOrd="0" presId="urn:microsoft.com/office/officeart/2005/8/layout/hierarchy3"/>
    <dgm:cxn modelId="{3314F351-06B0-47E5-ADD1-94274599CC75}" type="presParOf" srcId="{B5F88AEE-451A-4C5A-8D98-001CB6888185}" destId="{13D5A3C6-CE80-425E-9D29-FCD90E15EBB7}" srcOrd="1" destOrd="0" presId="urn:microsoft.com/office/officeart/2005/8/layout/hierarchy3"/>
    <dgm:cxn modelId="{CB48CA78-C3D1-47CA-A4D2-D1247D996626}" type="presParOf" srcId="{13D5A3C6-CE80-425E-9D29-FCD90E15EBB7}" destId="{EE9D00C4-D2C7-4FC5-8294-1E69973FB5F8}" srcOrd="0" destOrd="0" presId="urn:microsoft.com/office/officeart/2005/8/layout/hierarchy3"/>
    <dgm:cxn modelId="{99D20D3F-3D25-415B-96FC-13E877125AAD}" type="presParOf" srcId="{13D5A3C6-CE80-425E-9D29-FCD90E15EBB7}" destId="{5833CB5C-BF6D-4796-A3D1-E840B57D7143}" srcOrd="1" destOrd="0" presId="urn:microsoft.com/office/officeart/2005/8/layout/hierarchy3"/>
    <dgm:cxn modelId="{18CA1435-30E0-4F4F-AB3B-C249A7861059}" type="presParOf" srcId="{13D5A3C6-CE80-425E-9D29-FCD90E15EBB7}" destId="{6A4A5C1A-F165-419D-AF4E-5B55115246BA}" srcOrd="2" destOrd="0" presId="urn:microsoft.com/office/officeart/2005/8/layout/hierarchy3"/>
    <dgm:cxn modelId="{CE40499F-F0DB-45DF-9355-9AA392622911}" type="presParOf" srcId="{13D5A3C6-CE80-425E-9D29-FCD90E15EBB7}" destId="{9272F942-0445-4013-9BB5-584A45F92046}" srcOrd="3" destOrd="0" presId="urn:microsoft.com/office/officeart/2005/8/layout/hierarchy3"/>
    <dgm:cxn modelId="{AFFACE52-8954-479F-ADA2-51E662A4F38E}" type="presParOf" srcId="{13D5A3C6-CE80-425E-9D29-FCD90E15EBB7}" destId="{C5339C0A-B592-42EB-8416-49606F9169B5}" srcOrd="4" destOrd="0" presId="urn:microsoft.com/office/officeart/2005/8/layout/hierarchy3"/>
    <dgm:cxn modelId="{3337A08D-C61F-42F9-858D-52E93B20500B}" type="presParOf" srcId="{13D5A3C6-CE80-425E-9D29-FCD90E15EBB7}" destId="{40614661-7769-4ACB-BF1E-EF9D2095CED1}" srcOrd="5" destOrd="0" presId="urn:microsoft.com/office/officeart/2005/8/layout/hierarchy3"/>
  </dgm:cxnLst>
  <dgm:bg>
    <a:solidFill>
      <a:schemeClr val="bg1"/>
    </a:solidFill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83EF98-3231-40EA-B1D6-7E43DBA651A6}">
      <dsp:nvSpPr>
        <dsp:cNvPr id="0" name=""/>
        <dsp:cNvSpPr/>
      </dsp:nvSpPr>
      <dsp:spPr>
        <a:xfrm>
          <a:off x="205533" y="185542"/>
          <a:ext cx="2043950" cy="504908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ფაქტობრივი გარემოებები</a:t>
          </a:r>
          <a:endParaRPr lang="en-US" sz="1200" b="1" kern="1200">
            <a:latin typeface="Sylfaen" pitchFamily="18" charset="0"/>
          </a:endParaRPr>
        </a:p>
      </dsp:txBody>
      <dsp:txXfrm>
        <a:off x="220321" y="200330"/>
        <a:ext cx="2014374" cy="475332"/>
      </dsp:txXfrm>
    </dsp:sp>
    <dsp:sp modelId="{E401CA66-E0CC-4580-B865-916053515C0A}">
      <dsp:nvSpPr>
        <dsp:cNvPr id="0" name=""/>
        <dsp:cNvSpPr/>
      </dsp:nvSpPr>
      <dsp:spPr>
        <a:xfrm>
          <a:off x="409928" y="690451"/>
          <a:ext cx="154453" cy="7844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4429"/>
              </a:lnTo>
              <a:lnTo>
                <a:pt x="154453" y="78442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2E3CA8-4633-4F6E-956E-8D77AF0B9A67}">
      <dsp:nvSpPr>
        <dsp:cNvPr id="0" name=""/>
        <dsp:cNvSpPr/>
      </dsp:nvSpPr>
      <dsp:spPr>
        <a:xfrm>
          <a:off x="564382" y="802803"/>
          <a:ext cx="1772774" cy="13441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kern="1200">
              <a:latin typeface="Sylfaen" pitchFamily="18" charset="0"/>
            </a:rPr>
            <a:t>საწარმოს მიერ მოხდა ბალანსზე რიცხული აქტივების აფასება და აქტივები გაზრდილი ღირებულებით აისახა საწარმოს ბალასნზე </a:t>
          </a:r>
          <a:endParaRPr lang="en-US" sz="1100" b="0" kern="1200">
            <a:latin typeface="Sylfaen" pitchFamily="18" charset="0"/>
          </a:endParaRPr>
        </a:p>
      </dsp:txBody>
      <dsp:txXfrm>
        <a:off x="603751" y="842172"/>
        <a:ext cx="1694036" cy="1265415"/>
      </dsp:txXfrm>
    </dsp:sp>
    <dsp:sp modelId="{F1317D2F-48EA-4414-B8C3-0F0DF1020FA4}">
      <dsp:nvSpPr>
        <dsp:cNvPr id="0" name=""/>
        <dsp:cNvSpPr/>
      </dsp:nvSpPr>
      <dsp:spPr>
        <a:xfrm>
          <a:off x="409928" y="690451"/>
          <a:ext cx="126681" cy="19976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97640"/>
              </a:lnTo>
              <a:lnTo>
                <a:pt x="126681" y="19976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166254-EAD0-4311-851E-F063E7192781}">
      <dsp:nvSpPr>
        <dsp:cNvPr id="0" name=""/>
        <dsp:cNvSpPr/>
      </dsp:nvSpPr>
      <dsp:spPr>
        <a:xfrm>
          <a:off x="536610" y="2245106"/>
          <a:ext cx="1742944" cy="8859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Sylfaen" pitchFamily="18" charset="0"/>
            </a:rPr>
            <a:t>I</a:t>
          </a:r>
          <a:r>
            <a:rPr lang="ka-GE" sz="1100" kern="1200">
              <a:latin typeface="Sylfaen" pitchFamily="18" charset="0"/>
            </a:rPr>
            <a:t> ვარიანტი: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ქონების აფასების თანხა შეტანილ იქნა გადაფასების რეზერვში</a:t>
          </a:r>
          <a:endParaRPr lang="en-US" sz="1100" kern="1200">
            <a:latin typeface="Sylfaen" pitchFamily="18" charset="0"/>
          </a:endParaRPr>
        </a:p>
      </dsp:txBody>
      <dsp:txXfrm>
        <a:off x="562559" y="2271055"/>
        <a:ext cx="1691046" cy="834071"/>
      </dsp:txXfrm>
    </dsp:sp>
    <dsp:sp modelId="{6BDC0A78-E0F7-49BA-94F7-90F8325464B0}">
      <dsp:nvSpPr>
        <dsp:cNvPr id="0" name=""/>
        <dsp:cNvSpPr/>
      </dsp:nvSpPr>
      <dsp:spPr>
        <a:xfrm>
          <a:off x="409928" y="690451"/>
          <a:ext cx="118297" cy="3603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3422"/>
              </a:lnTo>
              <a:lnTo>
                <a:pt x="118297" y="36034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FCCB2E-3A45-460E-890E-5C6DC46BDDA2}">
      <dsp:nvSpPr>
        <dsp:cNvPr id="0" name=""/>
        <dsp:cNvSpPr/>
      </dsp:nvSpPr>
      <dsp:spPr>
        <a:xfrm>
          <a:off x="528226" y="3362368"/>
          <a:ext cx="1728385" cy="18630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Sylfaen" pitchFamily="18" charset="0"/>
            </a:rPr>
            <a:t>II</a:t>
          </a:r>
          <a:r>
            <a:rPr lang="ka-GE" sz="1100" kern="1200">
              <a:latin typeface="Sylfaen" pitchFamily="18" charset="0"/>
            </a:rPr>
            <a:t> ვარიანტი: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საწარმოს პარტნიორთა გადაწყვეტილებით (კრების ოქმის საფუძველზე) ქონების აფასების თანხით გაიზარდა საწესდებო კაპიტალი (გაიზარდა წილების ნომინალური ღირებულება)</a:t>
          </a:r>
          <a:endParaRPr lang="en-US" sz="1100" kern="1200">
            <a:latin typeface="Sylfaen" pitchFamily="18" charset="0"/>
          </a:endParaRPr>
        </a:p>
      </dsp:txBody>
      <dsp:txXfrm>
        <a:off x="578849" y="3412991"/>
        <a:ext cx="1627139" cy="1761764"/>
      </dsp:txXfrm>
    </dsp:sp>
    <dsp:sp modelId="{F689EF45-57BF-4B1D-AFC2-9AD93C52ABD0}">
      <dsp:nvSpPr>
        <dsp:cNvPr id="0" name=""/>
        <dsp:cNvSpPr/>
      </dsp:nvSpPr>
      <dsp:spPr>
        <a:xfrm>
          <a:off x="409928" y="690451"/>
          <a:ext cx="118515" cy="50740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74082"/>
              </a:lnTo>
              <a:lnTo>
                <a:pt x="118515" y="507408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9A834C-2B72-4C69-973A-93AACB728301}">
      <dsp:nvSpPr>
        <dsp:cNvPr id="0" name=""/>
        <dsp:cNvSpPr/>
      </dsp:nvSpPr>
      <dsp:spPr>
        <a:xfrm>
          <a:off x="528444" y="5420646"/>
          <a:ext cx="1760832" cy="68777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საწარმომ საწესდებო კაპიტალის ნამეტი თანხა არ ჩათვალა გაცემულ დივიდენდად</a:t>
          </a:r>
          <a:endParaRPr lang="ru-RU" sz="1100" kern="1200">
            <a:latin typeface="Sylfaen" pitchFamily="18" charset="0"/>
          </a:endParaRPr>
        </a:p>
      </dsp:txBody>
      <dsp:txXfrm>
        <a:off x="548588" y="5440790"/>
        <a:ext cx="1720544" cy="647486"/>
      </dsp:txXfrm>
    </dsp:sp>
    <dsp:sp modelId="{EF3B2600-20C9-4156-8AF5-1C291C554624}">
      <dsp:nvSpPr>
        <dsp:cNvPr id="0" name=""/>
        <dsp:cNvSpPr/>
      </dsp:nvSpPr>
      <dsp:spPr>
        <a:xfrm>
          <a:off x="409928" y="690451"/>
          <a:ext cx="108945" cy="62603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60326"/>
              </a:lnTo>
              <a:lnTo>
                <a:pt x="108945" y="62603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946209-C676-43DB-9A2A-7C576FAEC139}">
      <dsp:nvSpPr>
        <dsp:cNvPr id="0" name=""/>
        <dsp:cNvSpPr/>
      </dsp:nvSpPr>
      <dsp:spPr>
        <a:xfrm>
          <a:off x="518874" y="6438163"/>
          <a:ext cx="1821620" cy="10252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ორივე ვარიანტში: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საწარმოს აფასებული ქონების ღირებულება დაბეგრილი აქვს ქონების გადასახადით</a:t>
          </a:r>
          <a:endParaRPr lang="ru-RU" sz="1100" kern="1200">
            <a:latin typeface="Sylfaen" pitchFamily="18" charset="0"/>
          </a:endParaRPr>
        </a:p>
      </dsp:txBody>
      <dsp:txXfrm>
        <a:off x="548902" y="6468191"/>
        <a:ext cx="1761564" cy="965173"/>
      </dsp:txXfrm>
    </dsp:sp>
    <dsp:sp modelId="{CCF1B5AD-441C-4182-AB14-F5EBF8654620}">
      <dsp:nvSpPr>
        <dsp:cNvPr id="0" name=""/>
        <dsp:cNvSpPr/>
      </dsp:nvSpPr>
      <dsp:spPr>
        <a:xfrm>
          <a:off x="2361214" y="166513"/>
          <a:ext cx="2737545" cy="494006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შეფასება</a:t>
          </a:r>
          <a:endParaRPr lang="en-US" sz="1200" b="1" kern="1200">
            <a:latin typeface="Sylfaen" pitchFamily="18" charset="0"/>
          </a:endParaRPr>
        </a:p>
      </dsp:txBody>
      <dsp:txXfrm>
        <a:off x="2375683" y="180982"/>
        <a:ext cx="2708607" cy="465068"/>
      </dsp:txXfrm>
    </dsp:sp>
    <dsp:sp modelId="{5873286C-BE2C-4BDC-AB7F-83A56B85C3BA}">
      <dsp:nvSpPr>
        <dsp:cNvPr id="0" name=""/>
        <dsp:cNvSpPr/>
      </dsp:nvSpPr>
      <dsp:spPr>
        <a:xfrm>
          <a:off x="2634968" y="660520"/>
          <a:ext cx="182933" cy="7417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41718"/>
              </a:lnTo>
              <a:lnTo>
                <a:pt x="182933" y="7417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A3E357-4324-493A-86ED-EC691E29B736}">
      <dsp:nvSpPr>
        <dsp:cNvPr id="0" name=""/>
        <dsp:cNvSpPr/>
      </dsp:nvSpPr>
      <dsp:spPr>
        <a:xfrm>
          <a:off x="2817902" y="879535"/>
          <a:ext cx="2243976" cy="10454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solidFill>
                <a:schemeClr val="tx1"/>
              </a:solidFill>
              <a:latin typeface="Sylfaen" pitchFamily="18" charset="0"/>
            </a:rPr>
            <a:t>ქონების</a:t>
          </a:r>
          <a:r>
            <a:rPr lang="ka-GE" sz="1100" kern="1200" baseline="0">
              <a:solidFill>
                <a:schemeClr val="tx1"/>
              </a:solidFill>
              <a:latin typeface="Sylfaen" pitchFamily="18" charset="0"/>
            </a:rPr>
            <a:t> გადასახადის მიზნებისათვის საწარმოს ქმედება მართლზომიერია</a:t>
          </a:r>
          <a:endParaRPr lang="en-US" sz="1100" kern="1200">
            <a:solidFill>
              <a:schemeClr val="tx1"/>
            </a:solidFill>
            <a:latin typeface="Sylfaen" pitchFamily="18" charset="0"/>
          </a:endParaRPr>
        </a:p>
      </dsp:txBody>
      <dsp:txXfrm>
        <a:off x="2848521" y="910154"/>
        <a:ext cx="2182738" cy="984170"/>
      </dsp:txXfrm>
    </dsp:sp>
    <dsp:sp modelId="{B083B685-1F8C-40F1-89D3-742392FF15BA}">
      <dsp:nvSpPr>
        <dsp:cNvPr id="0" name=""/>
        <dsp:cNvSpPr/>
      </dsp:nvSpPr>
      <dsp:spPr>
        <a:xfrm>
          <a:off x="2634968" y="660520"/>
          <a:ext cx="172234" cy="26894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89443"/>
              </a:lnTo>
              <a:lnTo>
                <a:pt x="172234" y="268944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6E14DF-2B2D-4D1D-9EFC-7D3AB8F651AA}">
      <dsp:nvSpPr>
        <dsp:cNvPr id="0" name=""/>
        <dsp:cNvSpPr/>
      </dsp:nvSpPr>
      <dsp:spPr>
        <a:xfrm>
          <a:off x="2807203" y="2039910"/>
          <a:ext cx="2148626" cy="262010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Sylfaen" pitchFamily="18" charset="0"/>
            </a:rPr>
            <a:t>II</a:t>
          </a:r>
          <a:r>
            <a:rPr lang="ru-RU" sz="1100" kern="1200">
              <a:latin typeface="Sylfaen" pitchFamily="18" charset="0"/>
            </a:rPr>
            <a:t> </a:t>
          </a:r>
          <a:r>
            <a:rPr lang="ka-GE" sz="1100" kern="1200">
              <a:latin typeface="Sylfaen" pitchFamily="18" charset="0"/>
            </a:rPr>
            <a:t>ვარიანტში: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აფასებული თანხით საწესდებო კაპიტალის გაზრდა ითვლება მეწილეთა მიერ დივიდენდის მიღებად და შენატანის განხორციელებად, შესაბამისად აღნიშნული თანხა, როგორც დივიდენდი ექვემდებარება საშემოსავლო გადასახადით დაბეგვრას იმ საანგარიშო პერიოდში, რომელშიც გაიზარდა საწესდებო კაპიტალი</a:t>
          </a:r>
          <a:endParaRPr lang="en-US" sz="1100" kern="1200">
            <a:latin typeface="Sylfaen" pitchFamily="18" charset="0"/>
          </a:endParaRPr>
        </a:p>
      </dsp:txBody>
      <dsp:txXfrm>
        <a:off x="2870134" y="2102841"/>
        <a:ext cx="2022764" cy="2494244"/>
      </dsp:txXfrm>
    </dsp:sp>
    <dsp:sp modelId="{A52CC481-1E94-45D5-998C-116D7F06F43C}">
      <dsp:nvSpPr>
        <dsp:cNvPr id="0" name=""/>
        <dsp:cNvSpPr/>
      </dsp:nvSpPr>
      <dsp:spPr>
        <a:xfrm>
          <a:off x="5246591" y="156359"/>
          <a:ext cx="2088670" cy="502228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ღონისძიებები</a:t>
          </a:r>
          <a:endParaRPr lang="en-US" sz="1200" b="1" kern="1200">
            <a:latin typeface="Sylfaen" pitchFamily="18" charset="0"/>
          </a:endParaRPr>
        </a:p>
      </dsp:txBody>
      <dsp:txXfrm>
        <a:off x="5261301" y="171069"/>
        <a:ext cx="2059250" cy="472808"/>
      </dsp:txXfrm>
    </dsp:sp>
    <dsp:sp modelId="{EE9D00C4-D2C7-4FC5-8294-1E69973FB5F8}">
      <dsp:nvSpPr>
        <dsp:cNvPr id="0" name=""/>
        <dsp:cNvSpPr/>
      </dsp:nvSpPr>
      <dsp:spPr>
        <a:xfrm>
          <a:off x="5455458" y="658588"/>
          <a:ext cx="142134" cy="10572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57246"/>
              </a:lnTo>
              <a:lnTo>
                <a:pt x="142134" y="10572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33CB5C-BF6D-4796-A3D1-E840B57D7143}">
      <dsp:nvSpPr>
        <dsp:cNvPr id="0" name=""/>
        <dsp:cNvSpPr/>
      </dsp:nvSpPr>
      <dsp:spPr>
        <a:xfrm>
          <a:off x="5597593" y="902844"/>
          <a:ext cx="1702909" cy="16259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i="0" kern="1200">
              <a:latin typeface="Sylfaen" pitchFamily="18" charset="0"/>
            </a:rPr>
            <a:t>I</a:t>
          </a:r>
          <a:r>
            <a:rPr lang="ru-RU" sz="1100" b="0" i="0" kern="1200">
              <a:latin typeface="Sylfaen" pitchFamily="18" charset="0"/>
            </a:rPr>
            <a:t> </a:t>
          </a:r>
          <a:r>
            <a:rPr lang="ka-GE" sz="1100" b="0" i="0" kern="1200">
              <a:latin typeface="Sylfaen" pitchFamily="18" charset="0"/>
            </a:rPr>
            <a:t> ვარიანტში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i="0" kern="1200">
              <a:latin typeface="Sylfaen" pitchFamily="18" charset="0"/>
            </a:rPr>
            <a:t>პირის ქმედებაში საგადასახადო სამართალდარღვევა არ იკვეთება და დამატებითი საგადასახადო ვალდებულებების დაკისრება არ ხდება </a:t>
          </a:r>
          <a:endParaRPr lang="en-US" sz="1100" b="0" i="0" kern="1200">
            <a:latin typeface="Sylfaen" pitchFamily="18" charset="0"/>
          </a:endParaRPr>
        </a:p>
      </dsp:txBody>
      <dsp:txXfrm>
        <a:off x="5645216" y="950467"/>
        <a:ext cx="1607663" cy="1530735"/>
      </dsp:txXfrm>
    </dsp:sp>
    <dsp:sp modelId="{6A4A5C1A-F165-419D-AF4E-5B55115246BA}">
      <dsp:nvSpPr>
        <dsp:cNvPr id="0" name=""/>
        <dsp:cNvSpPr/>
      </dsp:nvSpPr>
      <dsp:spPr>
        <a:xfrm>
          <a:off x="5455458" y="658588"/>
          <a:ext cx="160895" cy="27558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55806"/>
              </a:lnTo>
              <a:lnTo>
                <a:pt x="160895" y="275580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72F942-0445-4013-9BB5-584A45F92046}">
      <dsp:nvSpPr>
        <dsp:cNvPr id="0" name=""/>
        <dsp:cNvSpPr/>
      </dsp:nvSpPr>
      <dsp:spPr>
        <a:xfrm>
          <a:off x="5616354" y="2741763"/>
          <a:ext cx="1686946" cy="13452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Sylfaen" pitchFamily="18" charset="0"/>
            </a:rPr>
            <a:t>II</a:t>
          </a:r>
          <a:r>
            <a:rPr lang="ka-GE" sz="1100" kern="1200">
              <a:latin typeface="Sylfaen" pitchFamily="18" charset="0"/>
            </a:rPr>
            <a:t> ვარიანტში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საწარმოს უნდა დაერიცხა წყაროსთან (დივიდენდიდან) დასაკავებელი გადასახადი</a:t>
          </a:r>
          <a:endParaRPr lang="en-US" sz="1100" kern="1200">
            <a:latin typeface="Sylfaen" pitchFamily="18" charset="0"/>
          </a:endParaRPr>
        </a:p>
      </dsp:txBody>
      <dsp:txXfrm>
        <a:off x="5655755" y="2781164"/>
        <a:ext cx="1608144" cy="1266460"/>
      </dsp:txXfrm>
    </dsp:sp>
    <dsp:sp modelId="{C5339C0A-B592-42EB-8416-49606F9169B5}">
      <dsp:nvSpPr>
        <dsp:cNvPr id="0" name=""/>
        <dsp:cNvSpPr/>
      </dsp:nvSpPr>
      <dsp:spPr>
        <a:xfrm>
          <a:off x="5455458" y="658588"/>
          <a:ext cx="160933" cy="43773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377315"/>
              </a:lnTo>
              <a:lnTo>
                <a:pt x="160933" y="437731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614661-7769-4ACB-BF1E-EF9D2095CED1}">
      <dsp:nvSpPr>
        <dsp:cNvPr id="0" name=""/>
        <dsp:cNvSpPr/>
      </dsp:nvSpPr>
      <dsp:spPr>
        <a:xfrm>
          <a:off x="5616391" y="4272778"/>
          <a:ext cx="1593929" cy="152624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Sylfaen" pitchFamily="18" charset="0"/>
            </a:rPr>
            <a:t>II</a:t>
          </a:r>
          <a:r>
            <a:rPr lang="ka-GE" sz="1100" kern="1200">
              <a:latin typeface="Sylfaen" pitchFamily="18" charset="0"/>
            </a:rPr>
            <a:t> ვარიანტში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დეკლარაციაში გადასახადის შემცირების შემთხვევაში საწარმო დაჯარიმდება სსკ-ის 275-ე (ძვ.132-ე) მუხლის შესაბამისად</a:t>
          </a:r>
          <a:endParaRPr lang="ru-RU" sz="1100" kern="1200">
            <a:latin typeface="Sylfaen" pitchFamily="18" charset="0"/>
          </a:endParaRPr>
        </a:p>
      </dsp:txBody>
      <dsp:txXfrm>
        <a:off x="5661093" y="4317480"/>
        <a:ext cx="1504525" cy="14368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BF674-8085-4220-88A0-04EFF0E8C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Mof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s.chkhaidze</dc:creator>
  <cp:lastModifiedBy>NIKO</cp:lastModifiedBy>
  <cp:revision>6</cp:revision>
  <cp:lastPrinted>2012-07-19T14:27:00Z</cp:lastPrinted>
  <dcterms:created xsi:type="dcterms:W3CDTF">2013-09-14T19:09:00Z</dcterms:created>
  <dcterms:modified xsi:type="dcterms:W3CDTF">2013-09-14T19:18:00Z</dcterms:modified>
</cp:coreProperties>
</file>